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C7" w:rsidRPr="001F19DD" w:rsidRDefault="00A251C7" w:rsidP="00AD57F8">
      <w:pPr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b/>
          <w:sz w:val="24"/>
          <w:szCs w:val="24"/>
        </w:rPr>
        <w:t>Título: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="00AD57F8" w:rsidRPr="001F19DD">
        <w:rPr>
          <w:rFonts w:ascii="Arial" w:hAnsi="Arial" w:cs="Arial"/>
          <w:sz w:val="24"/>
          <w:szCs w:val="24"/>
        </w:rPr>
        <w:t>DIREITOS CIVIS DA CRIANÇA EM CONTEXTO HOMOPARENTAL: aplicabilidade entrelaçada a aspectos jurisprudenciais</w:t>
      </w:r>
      <w:r w:rsidR="00AD57F8" w:rsidRPr="001F19DD">
        <w:rPr>
          <w:rFonts w:ascii="Arial" w:hAnsi="Arial" w:cs="Arial"/>
          <w:sz w:val="24"/>
          <w:szCs w:val="24"/>
        </w:rPr>
        <w:t>.</w:t>
      </w:r>
    </w:p>
    <w:p w:rsidR="00224F42" w:rsidRPr="001F19DD" w:rsidRDefault="00224F42" w:rsidP="00786058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51C7" w:rsidRPr="001F19DD" w:rsidRDefault="00A251C7" w:rsidP="003F20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b/>
          <w:sz w:val="24"/>
          <w:szCs w:val="24"/>
        </w:rPr>
        <w:t>Autores: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="00AD57F8" w:rsidRPr="001F19DD">
        <w:rPr>
          <w:rFonts w:ascii="Arial" w:hAnsi="Arial" w:cs="Arial"/>
          <w:sz w:val="24"/>
          <w:szCs w:val="24"/>
        </w:rPr>
        <w:t>Priscilla Santana Silva</w:t>
      </w:r>
      <w:r w:rsidR="00AD57F8" w:rsidRPr="001F19DD">
        <w:rPr>
          <w:rFonts w:ascii="Arial" w:hAnsi="Arial" w:cs="Arial"/>
          <w:sz w:val="24"/>
          <w:szCs w:val="24"/>
        </w:rPr>
        <w:t xml:space="preserve"> </w:t>
      </w:r>
      <w:r w:rsidR="00081BA2" w:rsidRPr="001F19DD">
        <w:rPr>
          <w:rFonts w:ascii="Arial" w:hAnsi="Arial" w:cs="Arial"/>
          <w:sz w:val="24"/>
          <w:szCs w:val="24"/>
        </w:rPr>
        <w:t>(Coordenador</w:t>
      </w:r>
      <w:r w:rsidR="00AD57F8" w:rsidRPr="001F19DD">
        <w:rPr>
          <w:rFonts w:ascii="Arial" w:hAnsi="Arial" w:cs="Arial"/>
          <w:sz w:val="24"/>
          <w:szCs w:val="24"/>
        </w:rPr>
        <w:t>a</w:t>
      </w:r>
      <w:r w:rsidR="00081BA2" w:rsidRPr="001F19DD">
        <w:rPr>
          <w:rFonts w:ascii="Arial" w:hAnsi="Arial" w:cs="Arial"/>
          <w:sz w:val="24"/>
          <w:szCs w:val="24"/>
        </w:rPr>
        <w:t xml:space="preserve"> da pesquisa)</w:t>
      </w:r>
      <w:r w:rsidRPr="001F19DD">
        <w:rPr>
          <w:rFonts w:ascii="Arial" w:hAnsi="Arial" w:cs="Arial"/>
          <w:sz w:val="24"/>
          <w:szCs w:val="24"/>
        </w:rPr>
        <w:t xml:space="preserve">; </w:t>
      </w:r>
      <w:r w:rsidR="00AD57F8" w:rsidRPr="001F19DD">
        <w:rPr>
          <w:rFonts w:ascii="Arial" w:hAnsi="Arial" w:cs="Arial"/>
          <w:sz w:val="24"/>
          <w:szCs w:val="24"/>
        </w:rPr>
        <w:t xml:space="preserve">Carla Alves da Silva; </w:t>
      </w:r>
      <w:proofErr w:type="spellStart"/>
      <w:r w:rsidR="00AD57F8" w:rsidRPr="001F19DD">
        <w:rPr>
          <w:rFonts w:ascii="Arial" w:hAnsi="Arial" w:cs="Arial"/>
          <w:sz w:val="24"/>
          <w:szCs w:val="24"/>
        </w:rPr>
        <w:t>Eumar</w:t>
      </w:r>
      <w:proofErr w:type="spellEnd"/>
      <w:r w:rsidR="00AD57F8" w:rsidRPr="001F19DD">
        <w:rPr>
          <w:rFonts w:ascii="Arial" w:hAnsi="Arial" w:cs="Arial"/>
          <w:sz w:val="24"/>
          <w:szCs w:val="24"/>
        </w:rPr>
        <w:t xml:space="preserve"> Evangelista de Menezes Júnior</w:t>
      </w:r>
      <w:r w:rsidR="003F2014" w:rsidRPr="001F19DD">
        <w:rPr>
          <w:rFonts w:ascii="Arial" w:hAnsi="Arial" w:cs="Arial"/>
          <w:sz w:val="24"/>
          <w:szCs w:val="24"/>
        </w:rPr>
        <w:t>.</w:t>
      </w:r>
    </w:p>
    <w:p w:rsidR="00224F42" w:rsidRPr="001F19DD" w:rsidRDefault="00224F42" w:rsidP="003F20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86058" w:rsidRPr="001F19DD" w:rsidRDefault="00124840" w:rsidP="003F2014">
      <w:pPr>
        <w:spacing w:line="240" w:lineRule="auto"/>
        <w:rPr>
          <w:rFonts w:ascii="Arial" w:hAnsi="Arial" w:cs="Arial"/>
          <w:color w:val="222222"/>
          <w:sz w:val="24"/>
          <w:szCs w:val="24"/>
          <w:lang w:val="pt-PT"/>
        </w:rPr>
      </w:pPr>
      <w:r w:rsidRPr="001F19DD">
        <w:rPr>
          <w:rFonts w:ascii="Arial" w:hAnsi="Arial" w:cs="Arial"/>
          <w:b/>
          <w:color w:val="222222"/>
          <w:sz w:val="24"/>
          <w:szCs w:val="24"/>
          <w:lang w:val="pt-PT"/>
        </w:rPr>
        <w:t>Tipo de apresentação</w:t>
      </w:r>
      <w:r w:rsidRPr="001F19DD">
        <w:rPr>
          <w:rFonts w:ascii="Arial" w:hAnsi="Arial" w:cs="Arial"/>
          <w:color w:val="222222"/>
          <w:sz w:val="24"/>
          <w:szCs w:val="24"/>
          <w:lang w:val="pt-PT"/>
        </w:rPr>
        <w:t>: papel (papel) ou um cartaz.</w:t>
      </w:r>
    </w:p>
    <w:p w:rsidR="00A251C7" w:rsidRPr="001F19DD" w:rsidRDefault="00124840" w:rsidP="003F2014">
      <w:pPr>
        <w:spacing w:line="240" w:lineRule="auto"/>
        <w:rPr>
          <w:rFonts w:ascii="Arial" w:hAnsi="Arial" w:cs="Arial"/>
          <w:color w:val="222222"/>
          <w:sz w:val="24"/>
          <w:szCs w:val="24"/>
          <w:lang w:val="pt-PT"/>
        </w:rPr>
      </w:pPr>
      <w:r w:rsidRPr="001F19DD">
        <w:rPr>
          <w:sz w:val="24"/>
          <w:szCs w:val="24"/>
          <w:lang w:val="pt-PT"/>
        </w:rPr>
        <w:br/>
      </w:r>
      <w:r w:rsidR="00A251C7" w:rsidRPr="001F19DD">
        <w:rPr>
          <w:rFonts w:ascii="Arial" w:hAnsi="Arial" w:cs="Arial"/>
          <w:b/>
          <w:sz w:val="24"/>
          <w:szCs w:val="24"/>
        </w:rPr>
        <w:t>Resumo</w:t>
      </w:r>
    </w:p>
    <w:p w:rsidR="00786058" w:rsidRPr="001F19DD" w:rsidRDefault="00786058" w:rsidP="00786058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F19DD">
        <w:rPr>
          <w:rFonts w:ascii="Arial" w:hAnsi="Arial" w:cs="Arial"/>
          <w:sz w:val="24"/>
          <w:szCs w:val="24"/>
        </w:rPr>
        <w:t>Dentre círculo concêntrico metodológico a pesquisa foi pautada e propagada em eixos procedimentais bibliográfico e experimental e de abordagens dedutivas-dialéticas, estando acampada as linhas de conhecimento sociológicas e jurídico</w:t>
      </w:r>
      <w:r w:rsidR="001F19DD">
        <w:rPr>
          <w:rFonts w:ascii="Arial" w:hAnsi="Arial" w:cs="Arial"/>
          <w:sz w:val="24"/>
          <w:szCs w:val="24"/>
        </w:rPr>
        <w:t xml:space="preserve">s, sendo processada de forma articulada e </w:t>
      </w:r>
      <w:proofErr w:type="spellStart"/>
      <w:r w:rsidR="001F19DD">
        <w:rPr>
          <w:rFonts w:ascii="Arial" w:hAnsi="Arial" w:cs="Arial"/>
          <w:sz w:val="24"/>
          <w:szCs w:val="24"/>
        </w:rPr>
        <w:t>contextualidade</w:t>
      </w:r>
      <w:proofErr w:type="spellEnd"/>
      <w:r w:rsidR="001F19DD">
        <w:rPr>
          <w:rFonts w:ascii="Arial" w:hAnsi="Arial" w:cs="Arial"/>
          <w:sz w:val="24"/>
          <w:szCs w:val="24"/>
        </w:rPr>
        <w:t>, estando conectados momentos do passado e do presente, cogitando-se respostas a um futuro próximo.</w:t>
      </w:r>
    </w:p>
    <w:p w:rsidR="00AD57F8" w:rsidRPr="001F19DD" w:rsidRDefault="004736BE" w:rsidP="00AD57F8">
      <w:pPr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Em que pese o estudo da </w:t>
      </w:r>
      <w:proofErr w:type="spellStart"/>
      <w:r w:rsidRPr="001F19DD">
        <w:rPr>
          <w:rFonts w:ascii="Arial" w:hAnsi="Arial" w:cs="Arial"/>
          <w:sz w:val="24"/>
          <w:szCs w:val="24"/>
        </w:rPr>
        <w:t>homoparentalidade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 conexa a</w:t>
      </w:r>
      <w:r w:rsidR="00AD57F8" w:rsidRPr="001F19DD">
        <w:rPr>
          <w:rFonts w:ascii="Arial" w:hAnsi="Arial" w:cs="Arial"/>
          <w:sz w:val="24"/>
          <w:szCs w:val="24"/>
        </w:rPr>
        <w:t xml:space="preserve"> homossexualidade</w:t>
      </w:r>
      <w:r w:rsidRPr="001F19DD">
        <w:rPr>
          <w:rFonts w:ascii="Arial" w:hAnsi="Arial" w:cs="Arial"/>
          <w:sz w:val="24"/>
          <w:szCs w:val="24"/>
        </w:rPr>
        <w:t>, veicula o estudo no que transcende a historicidade, valendo-se d</w:t>
      </w:r>
      <w:r w:rsidR="00AD57F8" w:rsidRPr="001F19DD">
        <w:rPr>
          <w:rFonts w:ascii="Arial" w:hAnsi="Arial" w:cs="Arial"/>
          <w:sz w:val="24"/>
          <w:szCs w:val="24"/>
        </w:rPr>
        <w:t xml:space="preserve">as mais diversas culturas e regiões. </w:t>
      </w:r>
      <w:r w:rsidRPr="001F19DD">
        <w:rPr>
          <w:rFonts w:ascii="Arial" w:hAnsi="Arial" w:cs="Arial"/>
          <w:sz w:val="24"/>
          <w:szCs w:val="24"/>
        </w:rPr>
        <w:t>Nessa trajetória histórica pautado empiricamente foi destaque no</w:t>
      </w:r>
      <w:r w:rsidR="00AD57F8" w:rsidRPr="001F19DD">
        <w:rPr>
          <w:rFonts w:ascii="Arial" w:hAnsi="Arial" w:cs="Arial"/>
          <w:sz w:val="24"/>
          <w:szCs w:val="24"/>
        </w:rPr>
        <w:t xml:space="preserve"> ordenamento jurídico brasileiro o ano de 2011 (dois mil e onze) </w:t>
      </w:r>
      <w:r w:rsidRPr="001F19DD">
        <w:rPr>
          <w:rFonts w:ascii="Arial" w:hAnsi="Arial" w:cs="Arial"/>
          <w:sz w:val="24"/>
          <w:szCs w:val="24"/>
        </w:rPr>
        <w:t xml:space="preserve">sendo marco do reconhecimento da homossexualidade, posto que até então </w:t>
      </w:r>
      <w:r w:rsidR="00AD57F8" w:rsidRPr="001F19DD">
        <w:rPr>
          <w:rFonts w:ascii="Arial" w:hAnsi="Arial" w:cs="Arial"/>
          <w:sz w:val="24"/>
          <w:szCs w:val="24"/>
        </w:rPr>
        <w:t>não</w:t>
      </w:r>
      <w:r w:rsidRPr="001F19DD">
        <w:rPr>
          <w:rFonts w:ascii="Arial" w:hAnsi="Arial" w:cs="Arial"/>
          <w:sz w:val="24"/>
          <w:szCs w:val="24"/>
        </w:rPr>
        <w:t xml:space="preserve"> se</w:t>
      </w:r>
      <w:r w:rsidR="00AD57F8" w:rsidRPr="001F19DD">
        <w:rPr>
          <w:rFonts w:ascii="Arial" w:hAnsi="Arial" w:cs="Arial"/>
          <w:sz w:val="24"/>
          <w:szCs w:val="24"/>
        </w:rPr>
        <w:t xml:space="preserve"> reconhecia tais relações como, de fato, familiares.</w:t>
      </w:r>
      <w:r w:rsidRPr="001F19DD">
        <w:rPr>
          <w:rFonts w:ascii="Arial" w:hAnsi="Arial" w:cs="Arial"/>
          <w:sz w:val="24"/>
          <w:szCs w:val="24"/>
        </w:rPr>
        <w:t xml:space="preserve"> Nesse diapasão, no que importa dizer</w:t>
      </w:r>
      <w:r w:rsidR="00AD57F8" w:rsidRPr="001F19DD">
        <w:rPr>
          <w:rFonts w:ascii="Arial" w:hAnsi="Arial" w:cs="Arial"/>
          <w:sz w:val="24"/>
          <w:szCs w:val="24"/>
        </w:rPr>
        <w:t xml:space="preserve"> impasse jurídico,</w:t>
      </w:r>
      <w:r w:rsidR="00AD57F8" w:rsidRPr="001F19DD">
        <w:rPr>
          <w:rFonts w:ascii="Arial" w:hAnsi="Arial" w:cs="Arial"/>
          <w:sz w:val="24"/>
          <w:szCs w:val="24"/>
        </w:rPr>
        <w:t xml:space="preserve"> no Brasil até 2011,</w:t>
      </w:r>
      <w:r w:rsidR="00AD57F8" w:rsidRPr="001F19DD">
        <w:rPr>
          <w:rFonts w:ascii="Arial" w:hAnsi="Arial" w:cs="Arial"/>
          <w:sz w:val="24"/>
          <w:szCs w:val="24"/>
        </w:rPr>
        <w:t xml:space="preserve"> estes casais ainda enfrentavam repudia social e preconceito, valendo-se por vezes do anonimato como forma de proteção pessoal.</w:t>
      </w:r>
    </w:p>
    <w:p w:rsidR="00AD57F8" w:rsidRPr="001F19DD" w:rsidRDefault="004736BE" w:rsidP="00AD57F8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A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 xml:space="preserve">s inquietações </w:t>
      </w:r>
      <w:r w:rsidRPr="001F19DD">
        <w:rPr>
          <w:rFonts w:ascii="Arial" w:hAnsi="Arial" w:cs="Arial"/>
          <w:color w:val="000000"/>
          <w:sz w:val="24"/>
          <w:szCs w:val="24"/>
        </w:rPr>
        <w:t>veiculadas no meio alimentaram o estudo, que como resultado foi lapidado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>artigo</w:t>
      </w:r>
      <w:r w:rsidRPr="001F19DD">
        <w:rPr>
          <w:rFonts w:ascii="Arial" w:hAnsi="Arial" w:cs="Arial"/>
          <w:color w:val="000000"/>
          <w:sz w:val="24"/>
          <w:szCs w:val="24"/>
        </w:rPr>
        <w:t>. O resultado científico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 xml:space="preserve"> demonstra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="00AD57F8" w:rsidRPr="001F19DD">
        <w:rPr>
          <w:rFonts w:ascii="Arial" w:hAnsi="Arial" w:cs="Arial"/>
          <w:sz w:val="24"/>
          <w:szCs w:val="24"/>
        </w:rPr>
        <w:t xml:space="preserve">os direitos dos menores impúberes e as deficiências do ordenamento brasileiro quanto à proteção integral sob contexto familiar </w:t>
      </w:r>
      <w:proofErr w:type="spellStart"/>
      <w:r w:rsidR="00AD57F8" w:rsidRPr="001F19DD">
        <w:rPr>
          <w:rFonts w:ascii="Arial" w:hAnsi="Arial" w:cs="Arial"/>
          <w:sz w:val="24"/>
          <w:szCs w:val="24"/>
        </w:rPr>
        <w:t>homoparental</w:t>
      </w:r>
      <w:proofErr w:type="spellEnd"/>
      <w:r w:rsidR="00AD57F8" w:rsidRPr="001F19DD">
        <w:rPr>
          <w:rFonts w:ascii="Arial" w:hAnsi="Arial" w:cs="Arial"/>
          <w:sz w:val="24"/>
          <w:szCs w:val="24"/>
        </w:rPr>
        <w:t xml:space="preserve"> frente à</w:t>
      </w:r>
      <w:r w:rsidR="00AD57F8" w:rsidRPr="001F1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7F8" w:rsidRPr="001F19DD">
        <w:rPr>
          <w:rFonts w:ascii="Arial" w:hAnsi="Arial" w:cs="Arial"/>
          <w:sz w:val="24"/>
          <w:szCs w:val="24"/>
        </w:rPr>
        <w:t>judicialização</w:t>
      </w:r>
      <w:proofErr w:type="spellEnd"/>
      <w:r w:rsidR="00AD57F8" w:rsidRPr="001F19DD">
        <w:rPr>
          <w:rFonts w:ascii="Arial" w:hAnsi="Arial" w:cs="Arial"/>
          <w:sz w:val="24"/>
          <w:szCs w:val="24"/>
        </w:rPr>
        <w:t xml:space="preserve"> da espécie de família </w:t>
      </w:r>
      <w:r w:rsidR="00AD57F8" w:rsidRPr="001F19DD">
        <w:rPr>
          <w:rFonts w:ascii="Arial" w:hAnsi="Arial" w:cs="Arial"/>
          <w:iCs/>
          <w:sz w:val="24"/>
          <w:szCs w:val="24"/>
        </w:rPr>
        <w:t xml:space="preserve">constituída por pelo menos um homossexual, independentemente do sexo e somado ao desejo do mesmo ou do casal, os filhos, sob o vínculo de </w:t>
      </w:r>
      <w:proofErr w:type="spellStart"/>
      <w:r w:rsidR="00AD57F8" w:rsidRPr="001F19DD">
        <w:rPr>
          <w:rFonts w:ascii="Arial" w:hAnsi="Arial" w:cs="Arial"/>
          <w:iCs/>
          <w:sz w:val="24"/>
          <w:szCs w:val="24"/>
        </w:rPr>
        <w:t>parentalidade</w:t>
      </w:r>
      <w:proofErr w:type="spellEnd"/>
      <w:r w:rsidR="00AD57F8" w:rsidRPr="001F19DD">
        <w:rPr>
          <w:rFonts w:ascii="Arial" w:hAnsi="Arial" w:cs="Arial"/>
          <w:iCs/>
          <w:sz w:val="24"/>
          <w:szCs w:val="24"/>
        </w:rPr>
        <w:t xml:space="preserve">. </w:t>
      </w:r>
    </w:p>
    <w:p w:rsidR="00C2501C" w:rsidRPr="001F19DD" w:rsidRDefault="00AD57F8" w:rsidP="00AD57F8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No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artigo ainda é </w:t>
      </w:r>
      <w:r w:rsidRPr="001F19DD">
        <w:rPr>
          <w:rFonts w:ascii="Arial" w:hAnsi="Arial" w:cs="Arial"/>
          <w:color w:val="000000"/>
          <w:sz w:val="24"/>
          <w:szCs w:val="24"/>
        </w:rPr>
        <w:t>ap</w:t>
      </w:r>
      <w:r w:rsidRPr="001F19DD">
        <w:rPr>
          <w:rFonts w:ascii="Arial" w:hAnsi="Arial" w:cs="Arial"/>
          <w:color w:val="000000"/>
          <w:sz w:val="24"/>
          <w:szCs w:val="24"/>
        </w:rPr>
        <w:t>resentado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de forma esclarecedora</w:t>
      </w:r>
      <w:r w:rsidRPr="001F19DD">
        <w:rPr>
          <w:rFonts w:ascii="Arial" w:hAnsi="Arial" w:cs="Arial"/>
          <w:sz w:val="24"/>
          <w:szCs w:val="24"/>
        </w:rPr>
        <w:t>, os possíveis prejuízos provocados pela própria legislação, caso não resguarde a prole, quanto as suas garantias pessoais, patrimoniais, educacionais e assistenciais</w:t>
      </w:r>
      <w:r w:rsidR="003F2014" w:rsidRPr="001F19DD">
        <w:rPr>
          <w:rFonts w:ascii="Arial" w:hAnsi="Arial" w:cs="Arial"/>
          <w:color w:val="000000"/>
          <w:sz w:val="24"/>
          <w:szCs w:val="24"/>
        </w:rPr>
        <w:t>.</w:t>
      </w:r>
    </w:p>
    <w:p w:rsidR="00AD57F8" w:rsidRPr="001F19DD" w:rsidRDefault="00786058" w:rsidP="003F2014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Assim, </w:t>
      </w:r>
      <w:r w:rsidRPr="001F19DD">
        <w:rPr>
          <w:rFonts w:ascii="Arial" w:hAnsi="Arial" w:cs="Arial"/>
          <w:sz w:val="24"/>
          <w:szCs w:val="24"/>
        </w:rPr>
        <w:t>por se tratar de fato juridicamente novo</w:t>
      </w:r>
      <w:r w:rsidRPr="001F19DD">
        <w:rPr>
          <w:rFonts w:ascii="Arial" w:hAnsi="Arial" w:cs="Arial"/>
          <w:sz w:val="24"/>
          <w:szCs w:val="24"/>
        </w:rPr>
        <w:t xml:space="preserve"> no Brasil</w:t>
      </w:r>
      <w:r w:rsidRPr="001F19DD">
        <w:rPr>
          <w:rFonts w:ascii="Arial" w:hAnsi="Arial" w:cs="Arial"/>
          <w:sz w:val="24"/>
          <w:szCs w:val="24"/>
        </w:rPr>
        <w:t xml:space="preserve">, </w:t>
      </w:r>
      <w:r w:rsidR="004736BE" w:rsidRPr="001F19DD">
        <w:rPr>
          <w:rFonts w:ascii="Arial" w:hAnsi="Arial" w:cs="Arial"/>
          <w:sz w:val="24"/>
          <w:szCs w:val="24"/>
        </w:rPr>
        <w:t xml:space="preserve">o artigo apresenta </w:t>
      </w:r>
      <w:r w:rsidRPr="001F19DD">
        <w:rPr>
          <w:rFonts w:ascii="Arial" w:hAnsi="Arial" w:cs="Arial"/>
          <w:sz w:val="24"/>
          <w:szCs w:val="24"/>
        </w:rPr>
        <w:t xml:space="preserve">certos direitos </w:t>
      </w:r>
      <w:r w:rsidRPr="001F19DD">
        <w:rPr>
          <w:rFonts w:ascii="Arial" w:hAnsi="Arial" w:cs="Arial"/>
          <w:sz w:val="24"/>
          <w:szCs w:val="24"/>
        </w:rPr>
        <w:t>que abrangem a homossexualidade</w:t>
      </w:r>
      <w:r w:rsidR="004736BE" w:rsidRPr="001F19DD">
        <w:rPr>
          <w:rFonts w:ascii="Arial" w:hAnsi="Arial" w:cs="Arial"/>
          <w:sz w:val="24"/>
          <w:szCs w:val="24"/>
        </w:rPr>
        <w:t xml:space="preserve"> conectada a </w:t>
      </w:r>
      <w:proofErr w:type="spellStart"/>
      <w:r w:rsidR="004736BE" w:rsidRPr="001F19DD">
        <w:rPr>
          <w:rFonts w:ascii="Arial" w:hAnsi="Arial" w:cs="Arial"/>
          <w:sz w:val="24"/>
          <w:szCs w:val="24"/>
        </w:rPr>
        <w:t>homoparentalidade</w:t>
      </w:r>
      <w:proofErr w:type="spellEnd"/>
      <w:r w:rsidR="004736BE" w:rsidRPr="001F19DD">
        <w:rPr>
          <w:rFonts w:ascii="Arial" w:hAnsi="Arial" w:cs="Arial"/>
          <w:sz w:val="24"/>
          <w:szCs w:val="24"/>
        </w:rPr>
        <w:t xml:space="preserve">, que </w:t>
      </w:r>
      <w:r w:rsidRPr="001F19DD">
        <w:rPr>
          <w:rFonts w:ascii="Arial" w:hAnsi="Arial" w:cs="Arial"/>
          <w:sz w:val="24"/>
          <w:szCs w:val="24"/>
        </w:rPr>
        <w:t>ainda não foram</w:t>
      </w:r>
      <w:r w:rsidRPr="001F19DD">
        <w:rPr>
          <w:rFonts w:ascii="Arial" w:hAnsi="Arial" w:cs="Arial"/>
          <w:sz w:val="24"/>
          <w:szCs w:val="24"/>
        </w:rPr>
        <w:t xml:space="preserve"> bem discutidos</w:t>
      </w:r>
      <w:r w:rsidR="004736BE" w:rsidRPr="001F19DD">
        <w:rPr>
          <w:rFonts w:ascii="Arial" w:hAnsi="Arial" w:cs="Arial"/>
          <w:sz w:val="24"/>
          <w:szCs w:val="24"/>
        </w:rPr>
        <w:t xml:space="preserve"> no cenário brasileiro</w:t>
      </w:r>
      <w:r w:rsidRPr="001F19DD">
        <w:rPr>
          <w:rFonts w:ascii="Arial" w:hAnsi="Arial" w:cs="Arial"/>
          <w:sz w:val="24"/>
          <w:szCs w:val="24"/>
        </w:rPr>
        <w:t xml:space="preserve">, </w:t>
      </w:r>
      <w:r w:rsidR="004736BE" w:rsidRPr="001F19DD">
        <w:rPr>
          <w:rFonts w:ascii="Arial" w:hAnsi="Arial" w:cs="Arial"/>
          <w:sz w:val="24"/>
          <w:szCs w:val="24"/>
        </w:rPr>
        <w:t xml:space="preserve">que resta de meio </w:t>
      </w:r>
      <w:r w:rsidRPr="001F19DD">
        <w:rPr>
          <w:rFonts w:ascii="Arial" w:hAnsi="Arial" w:cs="Arial"/>
          <w:sz w:val="24"/>
          <w:szCs w:val="24"/>
        </w:rPr>
        <w:t>mera</w:t>
      </w:r>
      <w:r w:rsidR="004736BE" w:rsidRPr="001F19DD">
        <w:rPr>
          <w:rFonts w:ascii="Arial" w:hAnsi="Arial" w:cs="Arial"/>
          <w:sz w:val="24"/>
          <w:szCs w:val="24"/>
        </w:rPr>
        <w:t xml:space="preserve">mente </w:t>
      </w:r>
      <w:proofErr w:type="spellStart"/>
      <w:r w:rsidR="004736BE" w:rsidRPr="001F19DD">
        <w:rPr>
          <w:rFonts w:ascii="Arial" w:hAnsi="Arial" w:cs="Arial"/>
          <w:sz w:val="24"/>
          <w:szCs w:val="24"/>
        </w:rPr>
        <w:t>expectativo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 da evolução jurisprudencial no sentido de abarcar cada vez mais famílias integradas por casais de mesmo sexo e consequências jurídicas decorrentes, concedendo assim os mesmos direitos já aplicados aos demais, primando pela filiação </w:t>
      </w:r>
      <w:proofErr w:type="spellStart"/>
      <w:r w:rsidRPr="001F19DD">
        <w:rPr>
          <w:rFonts w:ascii="Arial" w:hAnsi="Arial" w:cs="Arial"/>
          <w:sz w:val="24"/>
          <w:szCs w:val="24"/>
        </w:rPr>
        <w:t>homoparental</w:t>
      </w:r>
      <w:proofErr w:type="spellEnd"/>
      <w:r w:rsidRPr="001F19DD">
        <w:rPr>
          <w:rFonts w:ascii="Arial" w:hAnsi="Arial" w:cs="Arial"/>
          <w:sz w:val="24"/>
          <w:szCs w:val="24"/>
        </w:rPr>
        <w:t>.</w:t>
      </w:r>
    </w:p>
    <w:bookmarkEnd w:id="0"/>
    <w:p w:rsidR="00A251C7" w:rsidRPr="001F19DD" w:rsidRDefault="00A251C7" w:rsidP="003F201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F19DD">
        <w:rPr>
          <w:rFonts w:ascii="Arial" w:hAnsi="Arial" w:cs="Arial"/>
          <w:b/>
          <w:sz w:val="24"/>
          <w:szCs w:val="24"/>
        </w:rPr>
        <w:t>B</w:t>
      </w:r>
      <w:r w:rsidR="00124840" w:rsidRPr="001F19DD">
        <w:rPr>
          <w:rFonts w:ascii="Arial" w:hAnsi="Arial" w:cs="Arial"/>
          <w:b/>
          <w:sz w:val="24"/>
          <w:szCs w:val="24"/>
        </w:rPr>
        <w:t>reves informações biográficas do</w:t>
      </w:r>
      <w:r w:rsidRPr="001F19DD">
        <w:rPr>
          <w:rFonts w:ascii="Arial" w:hAnsi="Arial" w:cs="Arial"/>
          <w:b/>
          <w:sz w:val="24"/>
          <w:szCs w:val="24"/>
        </w:rPr>
        <w:t>s</w:t>
      </w:r>
      <w:r w:rsidR="00124840" w:rsidRPr="001F19DD">
        <w:rPr>
          <w:rFonts w:ascii="Arial" w:hAnsi="Arial" w:cs="Arial"/>
          <w:b/>
          <w:sz w:val="24"/>
          <w:szCs w:val="24"/>
        </w:rPr>
        <w:t xml:space="preserve"> autor</w:t>
      </w:r>
      <w:r w:rsidRPr="001F19DD">
        <w:rPr>
          <w:rFonts w:ascii="Arial" w:hAnsi="Arial" w:cs="Arial"/>
          <w:b/>
          <w:sz w:val="24"/>
          <w:szCs w:val="24"/>
        </w:rPr>
        <w:t>es</w:t>
      </w:r>
    </w:p>
    <w:p w:rsidR="00081BA2" w:rsidRPr="001F19DD" w:rsidRDefault="00010878" w:rsidP="003F201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b/>
          <w:sz w:val="24"/>
          <w:szCs w:val="24"/>
        </w:rPr>
        <w:t>Priscilla Santana Silva</w:t>
      </w:r>
      <w:r w:rsidRPr="001F19DD">
        <w:rPr>
          <w:rFonts w:ascii="Arial" w:hAnsi="Arial" w:cs="Arial"/>
          <w:sz w:val="24"/>
          <w:szCs w:val="24"/>
        </w:rPr>
        <w:t xml:space="preserve"> (</w:t>
      </w:r>
      <w:r w:rsidR="00AD57F8" w:rsidRPr="001F19DD">
        <w:rPr>
          <w:rFonts w:ascii="Arial" w:hAnsi="Arial" w:cs="Arial"/>
          <w:sz w:val="24"/>
          <w:szCs w:val="24"/>
        </w:rPr>
        <w:t xml:space="preserve">Coordenadora da Pesquisa - </w:t>
      </w:r>
      <w:r w:rsidRPr="001F19DD">
        <w:rPr>
          <w:rFonts w:ascii="Arial" w:hAnsi="Arial" w:cs="Arial"/>
          <w:sz w:val="24"/>
          <w:szCs w:val="24"/>
        </w:rPr>
        <w:t xml:space="preserve">Mestre em Direito. Prof. adjunta do Curso de Direito da </w:t>
      </w:r>
      <w:proofErr w:type="spellStart"/>
      <w:r w:rsidRPr="001F19DD">
        <w:rPr>
          <w:rFonts w:ascii="Arial" w:hAnsi="Arial" w:cs="Arial"/>
          <w:sz w:val="24"/>
          <w:szCs w:val="24"/>
        </w:rPr>
        <w:t>UniEVANGÉLICA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, Sub Supervisora e Pesquisadora do Núcleo de Pesquisa em Direito da </w:t>
      </w:r>
      <w:proofErr w:type="spellStart"/>
      <w:r w:rsidRPr="001F19DD">
        <w:rPr>
          <w:rFonts w:ascii="Arial" w:hAnsi="Arial" w:cs="Arial"/>
          <w:sz w:val="24"/>
          <w:szCs w:val="24"/>
        </w:rPr>
        <w:t>UniEVANGÉLICA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, Orientadora de TCC da </w:t>
      </w:r>
      <w:proofErr w:type="spellStart"/>
      <w:r w:rsidRPr="001F19DD">
        <w:rPr>
          <w:rFonts w:ascii="Arial" w:hAnsi="Arial" w:cs="Arial"/>
          <w:sz w:val="24"/>
          <w:szCs w:val="24"/>
        </w:rPr>
        <w:lastRenderedPageBreak/>
        <w:t>UniEVANGÉLICA</w:t>
      </w:r>
      <w:proofErr w:type="spellEnd"/>
      <w:r w:rsidRPr="001F19DD">
        <w:rPr>
          <w:rFonts w:ascii="Arial" w:hAnsi="Arial" w:cs="Arial"/>
          <w:sz w:val="24"/>
          <w:szCs w:val="24"/>
        </w:rPr>
        <w:t>; Advogada militante. E-mail: priscillasantana_@hotmail.com)</w:t>
      </w:r>
      <w:r w:rsidR="003F2014" w:rsidRPr="001F19DD">
        <w:rPr>
          <w:rFonts w:ascii="Arial" w:hAnsi="Arial" w:cs="Arial"/>
          <w:b/>
          <w:color w:val="000000"/>
          <w:sz w:val="24"/>
          <w:szCs w:val="24"/>
        </w:rPr>
        <w:t xml:space="preserve">; </w:t>
      </w:r>
      <w:proofErr w:type="spellStart"/>
      <w:r w:rsidR="00AD57F8" w:rsidRPr="001F19DD">
        <w:rPr>
          <w:rFonts w:ascii="Arial" w:hAnsi="Arial" w:cs="Arial"/>
          <w:b/>
          <w:sz w:val="24"/>
          <w:szCs w:val="24"/>
        </w:rPr>
        <w:t>Eumar</w:t>
      </w:r>
      <w:proofErr w:type="spellEnd"/>
      <w:r w:rsidR="00AD57F8" w:rsidRPr="001F19DD">
        <w:rPr>
          <w:rFonts w:ascii="Arial" w:hAnsi="Arial" w:cs="Arial"/>
          <w:b/>
          <w:sz w:val="24"/>
          <w:szCs w:val="24"/>
        </w:rPr>
        <w:t xml:space="preserve"> Evangelista de Menezes Júnior</w:t>
      </w:r>
      <w:r w:rsidR="00AD57F8" w:rsidRPr="001F19DD">
        <w:rPr>
          <w:rFonts w:ascii="Arial" w:hAnsi="Arial" w:cs="Arial"/>
          <w:sz w:val="24"/>
          <w:szCs w:val="24"/>
        </w:rPr>
        <w:t xml:space="preserve"> (Coordenador da Pesquisa. Mestre em Sociedade, Tecnologia e Meio Ambiente (Multidisciplinar). Prof. Adjunto, Pesquisador do Núcleo de Pesquisa em Direito – NPDU, Supervisor do Núcleo de Atividades Complementares e Orientador de TCC da </w:t>
      </w:r>
      <w:proofErr w:type="spellStart"/>
      <w:r w:rsidR="00AD57F8" w:rsidRPr="001F19DD">
        <w:rPr>
          <w:rFonts w:ascii="Arial" w:hAnsi="Arial" w:cs="Arial"/>
          <w:sz w:val="24"/>
          <w:szCs w:val="24"/>
        </w:rPr>
        <w:t>UniEVANGÉLICA</w:t>
      </w:r>
      <w:proofErr w:type="spellEnd"/>
      <w:r w:rsidR="00AD57F8" w:rsidRPr="001F19DD">
        <w:rPr>
          <w:rFonts w:ascii="Arial" w:hAnsi="Arial" w:cs="Arial"/>
          <w:sz w:val="24"/>
          <w:szCs w:val="24"/>
        </w:rPr>
        <w:t xml:space="preserve"> – Centro Universitário de Anápolis-Goiás. Professor e orientador de MTC e de Processo Civil da Moderna Educacional, programa de Pós-graduação </w:t>
      </w:r>
      <w:r w:rsidR="00AD57F8" w:rsidRPr="001F19DD">
        <w:rPr>
          <w:rFonts w:ascii="Arial" w:hAnsi="Arial" w:cs="Arial"/>
          <w:i/>
          <w:sz w:val="24"/>
          <w:szCs w:val="24"/>
        </w:rPr>
        <w:t>lato senso</w:t>
      </w:r>
      <w:r w:rsidR="00AD57F8" w:rsidRPr="001F19DD">
        <w:rPr>
          <w:rFonts w:ascii="Arial" w:hAnsi="Arial" w:cs="Arial"/>
          <w:sz w:val="24"/>
          <w:szCs w:val="24"/>
        </w:rPr>
        <w:t>. Especialista em Direito Notarial e Registral. Membro da União Literária Anapolina – ULA. Advogado. E-mail: profms.eumarjunior@gmail.com. Endereço: Rua 01, Qd.5, Lt.7, Bairro Santo André, Anápolis, CEP 75125-401, Goiás – Brasil)</w:t>
      </w:r>
      <w:r w:rsidR="00AD57F8" w:rsidRPr="001F19DD">
        <w:rPr>
          <w:rFonts w:ascii="Arial" w:hAnsi="Arial" w:cs="Arial"/>
          <w:sz w:val="24"/>
          <w:szCs w:val="24"/>
        </w:rPr>
        <w:t xml:space="preserve">; </w:t>
      </w:r>
      <w:r w:rsidR="00AD57F8" w:rsidRPr="001F19DD">
        <w:rPr>
          <w:rFonts w:ascii="Arial" w:hAnsi="Arial" w:cs="Arial"/>
          <w:b/>
          <w:sz w:val="24"/>
          <w:szCs w:val="24"/>
        </w:rPr>
        <w:t>Carla Alves da Silva</w:t>
      </w:r>
      <w:r w:rsidR="00AD57F8"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="003F2014" w:rsidRPr="001F19DD">
        <w:rPr>
          <w:rFonts w:ascii="Arial" w:hAnsi="Arial" w:cs="Arial"/>
          <w:color w:val="000000"/>
          <w:sz w:val="24"/>
          <w:szCs w:val="24"/>
        </w:rPr>
        <w:t xml:space="preserve">(Bacharel em Direito pela </w:t>
      </w:r>
      <w:proofErr w:type="spellStart"/>
      <w:r w:rsidR="003F2014" w:rsidRPr="001F19DD">
        <w:rPr>
          <w:rFonts w:ascii="Arial" w:hAnsi="Arial" w:cs="Arial"/>
          <w:color w:val="000000"/>
          <w:sz w:val="24"/>
          <w:szCs w:val="24"/>
        </w:rPr>
        <w:t>UniEVANGÉLICA</w:t>
      </w:r>
      <w:proofErr w:type="spellEnd"/>
      <w:r w:rsidR="003F2014" w:rsidRPr="001F19DD">
        <w:rPr>
          <w:rFonts w:ascii="Arial" w:hAnsi="Arial" w:cs="Arial"/>
          <w:color w:val="000000"/>
          <w:sz w:val="24"/>
          <w:szCs w:val="24"/>
        </w:rPr>
        <w:t xml:space="preserve">. E-mail: </w:t>
      </w:r>
      <w:r w:rsidR="00AD57F8" w:rsidRPr="001F19DD">
        <w:rPr>
          <w:rFonts w:ascii="Arial" w:hAnsi="Arial" w:cs="Arial"/>
          <w:sz w:val="24"/>
          <w:szCs w:val="24"/>
        </w:rPr>
        <w:t>carlastar17@hotmail.com</w:t>
      </w:r>
      <w:r w:rsidR="003F2014" w:rsidRPr="001F19DD">
        <w:rPr>
          <w:rFonts w:ascii="Arial" w:hAnsi="Arial" w:cs="Arial"/>
          <w:sz w:val="24"/>
          <w:szCs w:val="24"/>
        </w:rPr>
        <w:t>).</w:t>
      </w:r>
    </w:p>
    <w:p w:rsidR="00081BA2" w:rsidRPr="001F19DD" w:rsidRDefault="00124840" w:rsidP="003F201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F19DD">
        <w:rPr>
          <w:rFonts w:ascii="Arial" w:hAnsi="Arial" w:cs="Arial"/>
          <w:b/>
          <w:color w:val="000000"/>
          <w:sz w:val="24"/>
          <w:szCs w:val="24"/>
        </w:rPr>
        <w:br/>
      </w:r>
      <w:r w:rsidR="00081BA2" w:rsidRPr="001F19DD">
        <w:rPr>
          <w:rFonts w:ascii="Arial" w:hAnsi="Arial" w:cs="Arial"/>
          <w:b/>
          <w:color w:val="000000"/>
          <w:sz w:val="24"/>
          <w:szCs w:val="24"/>
        </w:rPr>
        <w:t>Referências Bibliográficas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BRASIL. Supremo Tribunal Federal. </w:t>
      </w:r>
      <w:r w:rsidRPr="001F19DD">
        <w:rPr>
          <w:rFonts w:ascii="Arial" w:hAnsi="Arial" w:cs="Arial"/>
          <w:b/>
          <w:bCs/>
          <w:sz w:val="24"/>
          <w:szCs w:val="24"/>
        </w:rPr>
        <w:t>ADIN nº 4277</w:t>
      </w:r>
      <w:r w:rsidRPr="001F19DD">
        <w:rPr>
          <w:rFonts w:ascii="Arial" w:hAnsi="Arial" w:cs="Arial"/>
          <w:sz w:val="24"/>
          <w:szCs w:val="24"/>
        </w:rPr>
        <w:t>. Disponível em: &lt;http://redir.stf.jus.br/paginadorpub/paginador.jsp?docTP=AC&amp;docID=628635&gt;. Acesso em: 06 jun. 2015.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 xml:space="preserve">Supremo Tribunal Federal. </w:t>
      </w:r>
      <w:r w:rsidRPr="001F19DD">
        <w:rPr>
          <w:rFonts w:ascii="Arial" w:hAnsi="Arial" w:cs="Arial"/>
          <w:b/>
          <w:bCs/>
          <w:sz w:val="24"/>
          <w:szCs w:val="24"/>
        </w:rPr>
        <w:t>ADPF nº 132</w:t>
      </w:r>
      <w:r w:rsidRPr="001F19DD">
        <w:rPr>
          <w:rFonts w:ascii="Arial" w:hAnsi="Arial" w:cs="Arial"/>
          <w:sz w:val="24"/>
          <w:szCs w:val="24"/>
        </w:rPr>
        <w:t>. Disponível em:&lt;http://redir.stf.jus.br/paginadorpub/paginador.jsp?docTP=AC&amp;docID=628633&gt;. Acesso em: 06 jun. 2015.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 xml:space="preserve">Superior Tribunal de </w:t>
      </w:r>
      <w:proofErr w:type="spellStart"/>
      <w:r w:rsidRPr="001F19DD">
        <w:rPr>
          <w:rFonts w:ascii="Arial" w:hAnsi="Arial" w:cs="Arial"/>
          <w:sz w:val="24"/>
          <w:szCs w:val="24"/>
        </w:rPr>
        <w:t>Justiça</w:t>
      </w:r>
      <w:r w:rsidRPr="001F19DD">
        <w:rPr>
          <w:rFonts w:ascii="Arial" w:hAnsi="Arial" w:cs="Arial"/>
          <w:color w:val="333333"/>
          <w:sz w:val="24"/>
          <w:szCs w:val="24"/>
        </w:rPr>
        <w:t>.</w:t>
      </w:r>
      <w:r w:rsidRPr="001F19DD">
        <w:rPr>
          <w:rFonts w:ascii="Arial" w:hAnsi="Arial" w:cs="Arial"/>
          <w:b/>
          <w:color w:val="333333"/>
          <w:sz w:val="24"/>
          <w:szCs w:val="24"/>
        </w:rPr>
        <w:t>Recurso</w:t>
      </w:r>
      <w:proofErr w:type="spellEnd"/>
      <w:r w:rsidRPr="001F19DD">
        <w:rPr>
          <w:rFonts w:ascii="Arial" w:hAnsi="Arial" w:cs="Arial"/>
          <w:b/>
          <w:color w:val="333333"/>
          <w:sz w:val="24"/>
          <w:szCs w:val="24"/>
        </w:rPr>
        <w:t xml:space="preserve"> Especial nº</w:t>
      </w:r>
      <w:r w:rsidRPr="001F19DD">
        <w:rPr>
          <w:rFonts w:ascii="Arial" w:hAnsi="Arial" w:cs="Arial"/>
          <w:b/>
          <w:sz w:val="24"/>
          <w:szCs w:val="24"/>
        </w:rPr>
        <w:t xml:space="preserve"> 1281093 (2011/0201685-2)</w:t>
      </w:r>
      <w:r w:rsidRPr="001F19DD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gramStart"/>
      <w:r w:rsidRPr="001F19DD">
        <w:rPr>
          <w:rFonts w:ascii="Arial" w:hAnsi="Arial" w:cs="Arial"/>
          <w:color w:val="000000"/>
          <w:sz w:val="24"/>
          <w:szCs w:val="24"/>
        </w:rPr>
        <w:t>da</w:t>
      </w:r>
      <w:proofErr w:type="gramEnd"/>
      <w:r w:rsidRPr="001F19DD">
        <w:rPr>
          <w:rFonts w:ascii="Arial" w:hAnsi="Arial" w:cs="Arial"/>
          <w:color w:val="000000"/>
          <w:sz w:val="24"/>
          <w:szCs w:val="24"/>
        </w:rPr>
        <w:t xml:space="preserve"> 3ª Turma Julgadora do Estado de São Paulo,18 de dezembro de 2012.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sz w:val="24"/>
          <w:szCs w:val="24"/>
        </w:rPr>
        <w:t>_________.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 xml:space="preserve">Tribunal de Justiça do Rio Grande do Sul. </w:t>
      </w:r>
      <w:r w:rsidRPr="001F19DD">
        <w:rPr>
          <w:rFonts w:ascii="Arial" w:hAnsi="Arial" w:cs="Arial"/>
          <w:b/>
          <w:sz w:val="24"/>
          <w:szCs w:val="24"/>
        </w:rPr>
        <w:t>Ag</w:t>
      </w:r>
      <w:r w:rsidRPr="001F19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ravo de instrumento nº </w:t>
      </w:r>
      <w:r w:rsidRPr="001F19DD">
        <w:rPr>
          <w:rFonts w:ascii="Arial" w:hAnsi="Arial" w:cs="Arial"/>
          <w:b/>
          <w:sz w:val="24"/>
          <w:szCs w:val="24"/>
        </w:rPr>
        <w:t>70018249631</w:t>
      </w:r>
      <w:r w:rsidRPr="001F19DD">
        <w:rPr>
          <w:rFonts w:ascii="Arial" w:hAnsi="Arial" w:cs="Arial"/>
          <w:sz w:val="24"/>
          <w:szCs w:val="24"/>
        </w:rPr>
        <w:t>, da 7ª câmara de Direito Civil. Relatora: Desembargadora Maria Berenice Dias. Data do julgamento: 11 abr. 2007.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sz w:val="24"/>
          <w:szCs w:val="24"/>
        </w:rPr>
        <w:t>________</w:t>
      </w:r>
      <w:proofErr w:type="gramStart"/>
      <w:r w:rsidRPr="001F19DD">
        <w:rPr>
          <w:rFonts w:ascii="Arial" w:hAnsi="Arial" w:cs="Arial"/>
          <w:sz w:val="24"/>
          <w:szCs w:val="24"/>
        </w:rPr>
        <w:t>_.Tribunal</w:t>
      </w:r>
      <w:proofErr w:type="gramEnd"/>
      <w:r w:rsidRPr="001F19DD">
        <w:rPr>
          <w:rFonts w:ascii="Arial" w:hAnsi="Arial" w:cs="Arial"/>
          <w:sz w:val="24"/>
          <w:szCs w:val="24"/>
        </w:rPr>
        <w:t xml:space="preserve"> de Justiça do Rio Grande do Sul. </w:t>
      </w:r>
      <w:r w:rsidRPr="001F19DD">
        <w:rPr>
          <w:rFonts w:ascii="Arial" w:hAnsi="Arial" w:cs="Arial"/>
          <w:b/>
          <w:sz w:val="24"/>
          <w:szCs w:val="24"/>
        </w:rPr>
        <w:t>A</w:t>
      </w:r>
      <w:r w:rsidRPr="001F19DD">
        <w:rPr>
          <w:rFonts w:ascii="Arial" w:hAnsi="Arial" w:cs="Arial"/>
          <w:b/>
          <w:sz w:val="24"/>
          <w:szCs w:val="24"/>
          <w:shd w:val="clear" w:color="auto" w:fill="FFFFFF"/>
        </w:rPr>
        <w:t>gravo de instrumento nº 70052132370</w:t>
      </w:r>
      <w:r w:rsidRPr="001F19DD">
        <w:rPr>
          <w:rFonts w:ascii="Arial" w:hAnsi="Arial" w:cs="Arial"/>
          <w:sz w:val="24"/>
          <w:szCs w:val="24"/>
        </w:rPr>
        <w:t>, da 8ª câmara de Direito Civil. Relator: Desembargador L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>uiz Felipe Brasil Santos</w:t>
      </w:r>
      <w:r w:rsidRPr="001F19DD">
        <w:rPr>
          <w:rFonts w:ascii="Arial" w:hAnsi="Arial" w:cs="Arial"/>
          <w:sz w:val="24"/>
          <w:szCs w:val="24"/>
        </w:rPr>
        <w:t>. Data do julgamento: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>04 abr. 2013.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>________</w:t>
      </w:r>
      <w:proofErr w:type="gramStart"/>
      <w:r w:rsidRPr="001F19DD">
        <w:rPr>
          <w:rFonts w:ascii="Arial" w:hAnsi="Arial" w:cs="Arial"/>
          <w:sz w:val="24"/>
          <w:szCs w:val="24"/>
        </w:rPr>
        <w:t>_.Tribunal</w:t>
      </w:r>
      <w:proofErr w:type="gramEnd"/>
      <w:r w:rsidRPr="001F19DD">
        <w:rPr>
          <w:rFonts w:ascii="Arial" w:hAnsi="Arial" w:cs="Arial"/>
          <w:sz w:val="24"/>
          <w:szCs w:val="24"/>
        </w:rPr>
        <w:t xml:space="preserve"> de Justiça do Rio Grande do Sul. </w:t>
      </w:r>
      <w:r w:rsidRPr="001F19DD">
        <w:rPr>
          <w:rFonts w:ascii="Arial" w:hAnsi="Arial" w:cs="Arial"/>
          <w:b/>
          <w:sz w:val="24"/>
          <w:szCs w:val="24"/>
        </w:rPr>
        <w:t>Apelação Cível nº 70052692548</w:t>
      </w:r>
      <w:r w:rsidRPr="001F19DD">
        <w:rPr>
          <w:rFonts w:ascii="Arial" w:hAnsi="Arial" w:cs="Arial"/>
          <w:sz w:val="24"/>
          <w:szCs w:val="24"/>
        </w:rPr>
        <w:t>, da 7ª câmara de Direito Civil. Relator: Desembargador Sérgio Fernando de Vasconcellos Chaves. Data do julgamento: 30 jan. 2013.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>_________. Tribunal de Justiça de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>Santa Catarina.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Apelação Civil nº 2008.029815-9</w:t>
      </w:r>
      <w:r w:rsidRPr="001F19DD">
        <w:rPr>
          <w:rFonts w:ascii="Arial" w:hAnsi="Arial" w:cs="Arial"/>
          <w:sz w:val="24"/>
          <w:szCs w:val="24"/>
        </w:rPr>
        <w:t xml:space="preserve">, da 2ª Câmara de Direito Civil. Relator: Desembargador Sérgio </w:t>
      </w:r>
      <w:proofErr w:type="spellStart"/>
      <w:r w:rsidRPr="001F19DD">
        <w:rPr>
          <w:rFonts w:ascii="Arial" w:hAnsi="Arial" w:cs="Arial"/>
          <w:sz w:val="24"/>
          <w:szCs w:val="24"/>
        </w:rPr>
        <w:t>Izidoro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19DD">
        <w:rPr>
          <w:rFonts w:ascii="Arial" w:hAnsi="Arial" w:cs="Arial"/>
          <w:sz w:val="24"/>
          <w:szCs w:val="24"/>
        </w:rPr>
        <w:t>Heil</w:t>
      </w:r>
      <w:proofErr w:type="spellEnd"/>
      <w:r w:rsidRPr="001F19DD">
        <w:rPr>
          <w:rFonts w:ascii="Arial" w:hAnsi="Arial" w:cs="Arial"/>
          <w:sz w:val="24"/>
          <w:szCs w:val="24"/>
        </w:rPr>
        <w:t>. Data do julgamento: 01 jan. 2011.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Lei</w:t>
      </w:r>
      <w:r w:rsidRPr="001F19DD">
        <w:rPr>
          <w:rFonts w:ascii="Arial" w:hAnsi="Arial" w:cs="Arial"/>
          <w:b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nº 8.069, de 13 de julho de 1990</w:t>
      </w:r>
      <w:r w:rsidRPr="001F19DD">
        <w:rPr>
          <w:rFonts w:ascii="Arial" w:hAnsi="Arial" w:cs="Arial"/>
          <w:sz w:val="24"/>
          <w:szCs w:val="24"/>
        </w:rPr>
        <w:t>. Estatuto da Criança e do Adolescente (ECA). Disponível em: &lt;https://www.planalto.gov.br/ccivil_03/leis/L8069.htm&gt;. Acesso em: 23 mai. 2015.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Lei</w:t>
      </w:r>
      <w:r w:rsidRPr="001F19DD">
        <w:rPr>
          <w:rFonts w:ascii="Arial" w:hAnsi="Arial" w:cs="Arial"/>
          <w:b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nº 13.058, de 22 de</w:t>
      </w:r>
      <w:r w:rsidRPr="001F19DD">
        <w:rPr>
          <w:rFonts w:ascii="Arial" w:hAnsi="Arial" w:cs="Arial"/>
          <w:b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dezembro</w:t>
      </w:r>
      <w:r w:rsidRPr="001F19DD">
        <w:rPr>
          <w:rFonts w:ascii="Arial" w:hAnsi="Arial" w:cs="Arial"/>
          <w:b/>
          <w:sz w:val="24"/>
          <w:szCs w:val="24"/>
        </w:rPr>
        <w:t xml:space="preserve"> </w:t>
      </w:r>
      <w:r w:rsidRPr="001F19DD">
        <w:rPr>
          <w:rFonts w:ascii="Arial" w:hAnsi="Arial" w:cs="Arial"/>
          <w:b/>
          <w:sz w:val="24"/>
          <w:szCs w:val="24"/>
        </w:rPr>
        <w:t>de 2014</w:t>
      </w:r>
      <w:r w:rsidRPr="001F19DD">
        <w:rPr>
          <w:rFonts w:ascii="Arial" w:hAnsi="Arial" w:cs="Arial"/>
          <w:sz w:val="24"/>
          <w:szCs w:val="24"/>
        </w:rPr>
        <w:t>. Disponível em: &lt;http://www.planalto.gov.br/ccivil_03/_ato2011-2014/2014/Lei/L13058.htm&gt;. Acessado em: 23 mai. 2015.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 xml:space="preserve">Constituição (1988). </w:t>
      </w:r>
      <w:r w:rsidRPr="001F19DD">
        <w:rPr>
          <w:rFonts w:ascii="Arial" w:hAnsi="Arial" w:cs="Arial"/>
          <w:b/>
          <w:bCs/>
          <w:iCs/>
          <w:sz w:val="24"/>
          <w:szCs w:val="24"/>
        </w:rPr>
        <w:t>Constituição da República Federativa do Brasil</w:t>
      </w:r>
      <w:r w:rsidRPr="001F19DD">
        <w:rPr>
          <w:rFonts w:ascii="Arial" w:hAnsi="Arial" w:cs="Arial"/>
          <w:sz w:val="24"/>
          <w:szCs w:val="24"/>
        </w:rPr>
        <w:t>. Brasília: Câmara dos Deputados, Coordenação de Publicações, 2015.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lastRenderedPageBreak/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19DD">
        <w:rPr>
          <w:rStyle w:val="Forte"/>
          <w:rFonts w:ascii="Arial" w:hAnsi="Arial" w:cs="Arial"/>
          <w:color w:val="000000"/>
          <w:sz w:val="24"/>
          <w:szCs w:val="24"/>
        </w:rPr>
        <w:t>Código Civil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. Obra coletiva de autoria da Editora Saraiva. 14 ed. atual. E </w:t>
      </w:r>
      <w:proofErr w:type="spellStart"/>
      <w:r w:rsidRPr="001F19DD">
        <w:rPr>
          <w:rFonts w:ascii="Arial" w:hAnsi="Arial" w:cs="Arial"/>
          <w:color w:val="000000"/>
          <w:sz w:val="24"/>
          <w:szCs w:val="24"/>
        </w:rPr>
        <w:t>ampl</w:t>
      </w:r>
      <w:proofErr w:type="spellEnd"/>
      <w:r w:rsidRPr="001F19DD">
        <w:rPr>
          <w:rFonts w:ascii="Arial" w:hAnsi="Arial" w:cs="Arial"/>
          <w:color w:val="000000"/>
          <w:sz w:val="24"/>
          <w:szCs w:val="24"/>
        </w:rPr>
        <w:t>. São Paulo: Saraiva, 2012.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ALDROVANDI, Andrea; FRANÇA, Danielle Galvão de. </w:t>
      </w:r>
      <w:r w:rsidRPr="001F19DD">
        <w:rPr>
          <w:rFonts w:ascii="Arial" w:hAnsi="Arial" w:cs="Arial"/>
          <w:b/>
          <w:sz w:val="24"/>
          <w:szCs w:val="24"/>
        </w:rPr>
        <w:t>A reprodução assistida e as relações de parentesco</w:t>
      </w:r>
      <w:r w:rsidRPr="001F19DD">
        <w:rPr>
          <w:rFonts w:ascii="Arial" w:hAnsi="Arial" w:cs="Arial"/>
          <w:sz w:val="24"/>
          <w:szCs w:val="24"/>
        </w:rPr>
        <w:t>. Disponível em:&lt;http://jus.com.br/revista/texto/3127&gt;. Acesso em: 23 mai. 2015.</w:t>
      </w:r>
    </w:p>
    <w:p w:rsidR="00786058" w:rsidRPr="001F19DD" w:rsidRDefault="00786058" w:rsidP="00786058">
      <w:pPr>
        <w:shd w:val="clear" w:color="auto" w:fill="FFFFFF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 xml:space="preserve">CHAVES, </w:t>
      </w:r>
      <w:proofErr w:type="spellStart"/>
      <w:r w:rsidRPr="001F19DD">
        <w:rPr>
          <w:rFonts w:ascii="Arial" w:hAnsi="Arial" w:cs="Arial"/>
          <w:color w:val="000000"/>
          <w:sz w:val="24"/>
          <w:szCs w:val="24"/>
        </w:rPr>
        <w:t>Marianna</w:t>
      </w:r>
      <w:proofErr w:type="spellEnd"/>
      <w:r w:rsidRPr="001F19DD">
        <w:rPr>
          <w:rFonts w:ascii="Arial" w:hAnsi="Arial" w:cs="Arial"/>
          <w:color w:val="000000"/>
          <w:sz w:val="24"/>
          <w:szCs w:val="24"/>
        </w:rPr>
        <w:t>. </w:t>
      </w:r>
      <w:r w:rsidRPr="001F19DD">
        <w:rPr>
          <w:rFonts w:ascii="Arial" w:hAnsi="Arial" w:cs="Arial"/>
          <w:b/>
          <w:bCs/>
          <w:color w:val="000000"/>
          <w:sz w:val="24"/>
          <w:szCs w:val="24"/>
        </w:rPr>
        <w:t xml:space="preserve">Algumas notas sobre as uniões </w:t>
      </w:r>
      <w:proofErr w:type="spellStart"/>
      <w:r w:rsidRPr="001F19DD">
        <w:rPr>
          <w:rFonts w:ascii="Arial" w:hAnsi="Arial" w:cs="Arial"/>
          <w:b/>
          <w:bCs/>
          <w:color w:val="000000"/>
          <w:sz w:val="24"/>
          <w:szCs w:val="24"/>
        </w:rPr>
        <w:t>homoafetivas</w:t>
      </w:r>
      <w:proofErr w:type="spellEnd"/>
      <w:r w:rsidRPr="001F19DD">
        <w:rPr>
          <w:rFonts w:ascii="Arial" w:hAnsi="Arial" w:cs="Arial"/>
          <w:b/>
          <w:bCs/>
          <w:color w:val="000000"/>
          <w:sz w:val="24"/>
          <w:szCs w:val="24"/>
        </w:rPr>
        <w:t xml:space="preserve"> no ordenamento brasileiro após o julgamento da ADPF 132 e da ADI 4277 pelo STF</w:t>
      </w:r>
      <w:r w:rsidRPr="001F19DD">
        <w:rPr>
          <w:rFonts w:ascii="Arial" w:hAnsi="Arial" w:cs="Arial"/>
          <w:color w:val="000000"/>
          <w:sz w:val="24"/>
          <w:szCs w:val="24"/>
        </w:rPr>
        <w:t>. Disponível em:&lt;http://www.ibdfam.org.br/?artigos&amp;artigo=728&gt;. Acesso em: 09 jun. 2015.</w:t>
      </w:r>
    </w:p>
    <w:p w:rsidR="00786058" w:rsidRPr="001F19DD" w:rsidRDefault="00786058" w:rsidP="00786058">
      <w:pPr>
        <w:shd w:val="clear" w:color="auto" w:fill="FFFFFF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DIAS, Maria Berenice. </w:t>
      </w:r>
      <w:r w:rsidRPr="001F19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Manual de Direito das famílias. </w:t>
      </w: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 Paulo: Revista dos Tribunais, 2012.</w:t>
      </w:r>
    </w:p>
    <w:p w:rsidR="00786058" w:rsidRPr="001F19DD" w:rsidRDefault="00786058" w:rsidP="00786058">
      <w:pPr>
        <w:shd w:val="clear" w:color="auto" w:fill="FFFFFF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19DD">
        <w:rPr>
          <w:rFonts w:ascii="Arial" w:hAnsi="Arial" w:cs="Arial"/>
          <w:color w:val="000000"/>
          <w:sz w:val="24"/>
          <w:szCs w:val="24"/>
        </w:rPr>
        <w:t>_________.</w:t>
      </w:r>
      <w:r w:rsidRPr="001F19D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F19DD">
        <w:rPr>
          <w:rStyle w:val="Forte"/>
          <w:rFonts w:ascii="Arial" w:hAnsi="Arial" w:cs="Arial"/>
          <w:color w:val="000000"/>
          <w:sz w:val="24"/>
          <w:szCs w:val="24"/>
        </w:rPr>
        <w:t>Homoafetividade</w:t>
      </w:r>
      <w:proofErr w:type="spellEnd"/>
      <w:r w:rsidRPr="001F19DD">
        <w:rPr>
          <w:rStyle w:val="Forte"/>
          <w:rFonts w:ascii="Arial" w:hAnsi="Arial" w:cs="Arial"/>
          <w:color w:val="000000"/>
          <w:sz w:val="24"/>
          <w:szCs w:val="24"/>
        </w:rPr>
        <w:t xml:space="preserve"> e Direito </w:t>
      </w:r>
      <w:proofErr w:type="spellStart"/>
      <w:r w:rsidRPr="001F19DD">
        <w:rPr>
          <w:rStyle w:val="Forte"/>
          <w:rFonts w:ascii="Arial" w:hAnsi="Arial" w:cs="Arial"/>
          <w:color w:val="000000"/>
          <w:sz w:val="24"/>
          <w:szCs w:val="24"/>
        </w:rPr>
        <w:t>Homoafetivo</w:t>
      </w:r>
      <w:proofErr w:type="spellEnd"/>
      <w:r w:rsidRPr="001F19DD">
        <w:rPr>
          <w:rStyle w:val="Forte"/>
          <w:rFonts w:ascii="Arial" w:hAnsi="Arial" w:cs="Arial"/>
          <w:color w:val="000000"/>
          <w:sz w:val="24"/>
          <w:szCs w:val="24"/>
        </w:rPr>
        <w:t xml:space="preserve">. </w:t>
      </w:r>
      <w:r w:rsidRPr="001F19DD">
        <w:rPr>
          <w:rFonts w:ascii="Arial" w:hAnsi="Arial" w:cs="Arial"/>
          <w:color w:val="000000"/>
          <w:sz w:val="24"/>
          <w:szCs w:val="24"/>
        </w:rPr>
        <w:t>Disponível em:&lt; http://www.mariaberenice.com.br/uploads/52_-_homoafetividade_e_direito_homoafetivo.pdf&gt;. Acesso em: 10 jun. 2015.</w:t>
      </w:r>
    </w:p>
    <w:p w:rsidR="00786058" w:rsidRPr="001F19DD" w:rsidRDefault="00786058" w:rsidP="00786058">
      <w:pPr>
        <w:shd w:val="clear" w:color="auto" w:fill="FFFFFF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DINIZ, Maria Helena.</w:t>
      </w:r>
      <w:r w:rsidRPr="001F19D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F19DD"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  <w:t xml:space="preserve">Curso de direito civil brasileiro. </w:t>
      </w: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Vol. 5: Direito de </w:t>
      </w:r>
      <w:proofErr w:type="spellStart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família.São</w:t>
      </w:r>
      <w:proofErr w:type="spellEnd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Paulo: Saraiva, 2013.</w:t>
      </w:r>
    </w:p>
    <w:p w:rsidR="00786058" w:rsidRPr="001F19DD" w:rsidRDefault="00786058" w:rsidP="007860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sz w:val="24"/>
          <w:szCs w:val="24"/>
          <w:shd w:val="clear" w:color="auto" w:fill="FFFFFF"/>
        </w:rPr>
        <w:t>FAJNWAKS, Fabian Dario.</w:t>
      </w:r>
      <w:r w:rsidRPr="001F19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1F19DD">
        <w:rPr>
          <w:rFonts w:ascii="Arial" w:hAnsi="Arial" w:cs="Arial"/>
          <w:bCs/>
          <w:sz w:val="24"/>
          <w:szCs w:val="24"/>
          <w:shd w:val="clear" w:color="auto" w:fill="FFFFFF"/>
        </w:rPr>
        <w:t>conferência</w:t>
      </w:r>
      <w:proofErr w:type="gramEnd"/>
      <w:r w:rsidRPr="001F19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no Instituto de Psicologia debate adoção</w:t>
      </w:r>
      <w:r w:rsidRPr="001F19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Pr="001F19DD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Jornal da USP</w:t>
      </w:r>
      <w:r w:rsidRPr="001F19DD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 xml:space="preserve"> Disponível em:</w:t>
      </w:r>
      <w:r w:rsidRPr="001F19DD">
        <w:rPr>
          <w:rStyle w:val="url"/>
          <w:rFonts w:ascii="Arial" w:hAnsi="Arial" w:cs="Arial"/>
          <w:sz w:val="24"/>
          <w:szCs w:val="24"/>
        </w:rPr>
        <w:t>&lt;</w:t>
      </w:r>
      <w:r w:rsidRPr="001F19DD">
        <w:rPr>
          <w:rFonts w:ascii="Arial" w:hAnsi="Arial" w:cs="Arial"/>
          <w:sz w:val="24"/>
          <w:szCs w:val="24"/>
        </w:rPr>
        <w:t>http://www.ip.usp.br/portal/index.php?option=com_content&amp;view=article&amp;id=4470%3Aobjeto-de-desejo-jornal-da-usp-1582013&amp;catid=46%3Ana-midia&amp;Itemid=97&amp;lang=pt</w:t>
      </w:r>
      <w:r w:rsidRPr="001F19DD">
        <w:rPr>
          <w:rStyle w:val="url"/>
          <w:rFonts w:ascii="Arial" w:hAnsi="Arial" w:cs="Arial"/>
          <w:sz w:val="24"/>
          <w:szCs w:val="24"/>
        </w:rPr>
        <w:t>&gt;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>. Acesso em:</w:t>
      </w:r>
      <w:r w:rsidRPr="001F19D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1F19DD">
        <w:rPr>
          <w:rFonts w:ascii="Arial" w:hAnsi="Arial" w:cs="Arial"/>
          <w:sz w:val="24"/>
          <w:szCs w:val="24"/>
        </w:rPr>
        <w:t>08 jun. 2015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86058" w:rsidRPr="001F19DD" w:rsidRDefault="00786058" w:rsidP="007860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FRIZZO, G., </w:t>
      </w:r>
      <w:proofErr w:type="spellStart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Kreutz</w:t>
      </w:r>
      <w:proofErr w:type="spellEnd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1F19D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et. al</w:t>
      </w: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(2005). O conceito de </w:t>
      </w:r>
      <w:proofErr w:type="spellStart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coparentalidade</w:t>
      </w:r>
      <w:proofErr w:type="spellEnd"/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suas implicações para a pesquisa e para a clínica.</w:t>
      </w:r>
      <w:r w:rsidRPr="001F19D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F19DD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>Revista Brasileira de Crescimento e Desenvolvimento Humano</w:t>
      </w:r>
      <w:r w:rsidRPr="001F19D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, 15,</w:t>
      </w: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84-94.</w:t>
      </w:r>
      <w:r w:rsidRPr="001F19D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786058" w:rsidRPr="001F19DD" w:rsidRDefault="00786058" w:rsidP="007860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GRISARD FILHO, </w:t>
      </w:r>
      <w:proofErr w:type="spellStart"/>
      <w:r w:rsidRPr="001F19DD">
        <w:rPr>
          <w:rFonts w:ascii="Arial" w:hAnsi="Arial" w:cs="Arial"/>
          <w:sz w:val="24"/>
          <w:szCs w:val="24"/>
        </w:rPr>
        <w:t>Waldyr</w:t>
      </w:r>
      <w:proofErr w:type="spellEnd"/>
      <w:r w:rsidRPr="001F19DD">
        <w:rPr>
          <w:rFonts w:ascii="Arial" w:hAnsi="Arial" w:cs="Arial"/>
          <w:sz w:val="24"/>
          <w:szCs w:val="24"/>
        </w:rPr>
        <w:t xml:space="preserve">. </w:t>
      </w:r>
      <w:r w:rsidRPr="001F19DD">
        <w:rPr>
          <w:rFonts w:ascii="Arial" w:hAnsi="Arial" w:cs="Arial"/>
          <w:b/>
          <w:sz w:val="24"/>
          <w:szCs w:val="24"/>
        </w:rPr>
        <w:t>Guarda compartilhada</w:t>
      </w:r>
      <w:r w:rsidRPr="001F19DD">
        <w:rPr>
          <w:rFonts w:ascii="Arial" w:hAnsi="Arial" w:cs="Arial"/>
          <w:sz w:val="24"/>
          <w:szCs w:val="24"/>
        </w:rPr>
        <w:t>: um novo modelo de responsabilidade parental.</w:t>
      </w:r>
      <w:r w:rsidRPr="001F19DD">
        <w:rPr>
          <w:rFonts w:ascii="Arial" w:hAnsi="Arial" w:cs="Arial"/>
          <w:sz w:val="24"/>
          <w:szCs w:val="24"/>
        </w:rPr>
        <w:t xml:space="preserve"> </w:t>
      </w:r>
      <w:r w:rsidRPr="001F19DD">
        <w:rPr>
          <w:rFonts w:ascii="Arial" w:hAnsi="Arial" w:cs="Arial"/>
          <w:sz w:val="24"/>
          <w:szCs w:val="24"/>
        </w:rPr>
        <w:t xml:space="preserve">3. ed. rev., atual. e </w:t>
      </w:r>
      <w:proofErr w:type="spellStart"/>
      <w:r w:rsidRPr="001F19DD">
        <w:rPr>
          <w:rFonts w:ascii="Arial" w:hAnsi="Arial" w:cs="Arial"/>
          <w:sz w:val="24"/>
          <w:szCs w:val="24"/>
        </w:rPr>
        <w:t>ampl</w:t>
      </w:r>
      <w:proofErr w:type="spellEnd"/>
      <w:r w:rsidRPr="001F19DD">
        <w:rPr>
          <w:rFonts w:ascii="Arial" w:hAnsi="Arial" w:cs="Arial"/>
          <w:sz w:val="24"/>
          <w:szCs w:val="24"/>
        </w:rPr>
        <w:t>. São Paulo: Revista dos Tribunais, 2005.</w:t>
      </w:r>
    </w:p>
    <w:p w:rsidR="00786058" w:rsidRPr="001F19DD" w:rsidRDefault="00786058" w:rsidP="007860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LAMELA, Diogo, </w:t>
      </w:r>
      <w:r w:rsidRPr="001F19DD">
        <w:rPr>
          <w:rFonts w:ascii="Arial" w:hAnsi="Arial" w:cs="Arial"/>
          <w:i/>
          <w:sz w:val="24"/>
          <w:szCs w:val="24"/>
        </w:rPr>
        <w:t>et. al</w:t>
      </w:r>
      <w:r w:rsidRPr="001F19DD">
        <w:rPr>
          <w:rFonts w:ascii="Arial" w:hAnsi="Arial" w:cs="Arial"/>
          <w:sz w:val="24"/>
          <w:szCs w:val="24"/>
        </w:rPr>
        <w:t xml:space="preserve">. </w:t>
      </w:r>
      <w:r w:rsidRPr="001F19DD">
        <w:rPr>
          <w:rStyle w:val="article-title"/>
          <w:rFonts w:ascii="Arial" w:hAnsi="Arial" w:cs="Arial"/>
          <w:b/>
          <w:sz w:val="24"/>
          <w:szCs w:val="24"/>
        </w:rPr>
        <w:t xml:space="preserve">Modelos teóricos das relações </w:t>
      </w:r>
      <w:proofErr w:type="spellStart"/>
      <w:r w:rsidRPr="001F19DD">
        <w:rPr>
          <w:rStyle w:val="article-title"/>
          <w:rFonts w:ascii="Arial" w:hAnsi="Arial" w:cs="Arial"/>
          <w:b/>
          <w:sz w:val="24"/>
          <w:szCs w:val="24"/>
        </w:rPr>
        <w:t>coparentais</w:t>
      </w:r>
      <w:proofErr w:type="spellEnd"/>
      <w:r w:rsidRPr="001F19DD">
        <w:rPr>
          <w:rStyle w:val="article-title"/>
          <w:rFonts w:ascii="Arial" w:hAnsi="Arial" w:cs="Arial"/>
          <w:sz w:val="24"/>
          <w:szCs w:val="24"/>
        </w:rPr>
        <w:t>: revisão crítica.</w:t>
      </w:r>
      <w:r w:rsidRPr="001F19DD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  <w:r w:rsidRPr="001F19DD">
        <w:rPr>
          <w:rFonts w:ascii="Arial" w:hAnsi="Arial" w:cs="Arial"/>
          <w:i/>
          <w:iCs/>
          <w:sz w:val="24"/>
          <w:szCs w:val="24"/>
        </w:rPr>
        <w:t>Psicol. estud.</w:t>
      </w:r>
      <w:r w:rsidRPr="001F19DD">
        <w:rPr>
          <w:rStyle w:val="apple-converted-space"/>
          <w:rFonts w:ascii="Arial" w:hAnsi="Arial" w:cs="Arial"/>
          <w:sz w:val="24"/>
          <w:szCs w:val="24"/>
        </w:rPr>
        <w:t> </w:t>
      </w:r>
      <w:r w:rsidRPr="001F19DD">
        <w:rPr>
          <w:rFonts w:ascii="Arial" w:hAnsi="Arial" w:cs="Arial"/>
          <w:sz w:val="24"/>
          <w:szCs w:val="24"/>
        </w:rPr>
        <w:t>[online]. 2010, vol.15, n.1, pp. 205-216. ISSN 1413-7372.  http://dx.doi.org/10.1590/S1413-73722010000100022.</w:t>
      </w:r>
      <w:r w:rsidRPr="001F19DD">
        <w:rPr>
          <w:rStyle w:val="apple-converted-space"/>
          <w:rFonts w:ascii="Arial" w:hAnsi="Arial" w:cs="Arial"/>
          <w:sz w:val="24"/>
          <w:szCs w:val="24"/>
        </w:rPr>
        <w:t> </w:t>
      </w:r>
    </w:p>
    <w:p w:rsidR="00786058" w:rsidRPr="001F19DD" w:rsidRDefault="00786058" w:rsidP="00786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</w:rPr>
        <w:t xml:space="preserve">SCALQUETTE, Ana Cláudia Silva. </w:t>
      </w:r>
      <w:r w:rsidRPr="001F19DD">
        <w:rPr>
          <w:rFonts w:ascii="Arial" w:hAnsi="Arial" w:cs="Arial"/>
          <w:b/>
          <w:sz w:val="24"/>
          <w:szCs w:val="24"/>
        </w:rPr>
        <w:t>Família e sucessões</w:t>
      </w:r>
      <w:r w:rsidRPr="001F19DD">
        <w:rPr>
          <w:rFonts w:ascii="Arial" w:hAnsi="Arial" w:cs="Arial"/>
          <w:sz w:val="24"/>
          <w:szCs w:val="24"/>
        </w:rPr>
        <w:t>. São Paulo: Barros, Fischer e Associados, 2009.</w:t>
      </w:r>
    </w:p>
    <w:p w:rsidR="00786058" w:rsidRPr="001F19DD" w:rsidRDefault="00786058" w:rsidP="0078605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F19DD">
        <w:rPr>
          <w:rFonts w:ascii="Arial" w:hAnsi="Arial" w:cs="Arial"/>
        </w:rPr>
        <w:t xml:space="preserve">TJGO. Tribunal de Justiça do Estado de Goiás. </w:t>
      </w:r>
      <w:hyperlink r:id="rId4" w:history="1">
        <w:r w:rsidRPr="001F19DD">
          <w:rPr>
            <w:rStyle w:val="Hyperlink"/>
            <w:rFonts w:ascii="Arial" w:hAnsi="Arial" w:cs="Arial"/>
            <w:b/>
            <w:color w:val="auto"/>
            <w:u w:val="none"/>
          </w:rPr>
          <w:t>Autorizada adoção de criança por casal homossexual</w:t>
        </w:r>
      </w:hyperlink>
      <w:r w:rsidRPr="001F19DD">
        <w:rPr>
          <w:rFonts w:ascii="Arial" w:hAnsi="Arial" w:cs="Arial"/>
        </w:rPr>
        <w:t xml:space="preserve">. Disponível em:&lt;http://www.tjgo.jus.br/index.php/comarcas/jij/jij-de </w:t>
      </w:r>
      <w:proofErr w:type="spellStart"/>
      <w:proofErr w:type="gramStart"/>
      <w:r w:rsidRPr="001F19DD">
        <w:rPr>
          <w:rFonts w:ascii="Arial" w:hAnsi="Arial" w:cs="Arial"/>
        </w:rPr>
        <w:t>goiania</w:t>
      </w:r>
      <w:proofErr w:type="spellEnd"/>
      <w:r w:rsidRPr="001F19DD">
        <w:rPr>
          <w:rFonts w:ascii="Arial" w:hAnsi="Arial" w:cs="Arial"/>
        </w:rPr>
        <w:t>/</w:t>
      </w:r>
      <w:proofErr w:type="spellStart"/>
      <w:r w:rsidRPr="001F19DD">
        <w:rPr>
          <w:rFonts w:ascii="Arial" w:hAnsi="Arial" w:cs="Arial"/>
        </w:rPr>
        <w:t>noticias</w:t>
      </w:r>
      <w:proofErr w:type="spellEnd"/>
      <w:r w:rsidRPr="001F19DD">
        <w:rPr>
          <w:rFonts w:ascii="Arial" w:hAnsi="Arial" w:cs="Arial"/>
        </w:rPr>
        <w:t>/</w:t>
      </w:r>
      <w:proofErr w:type="spellStart"/>
      <w:r w:rsidRPr="001F19DD">
        <w:rPr>
          <w:rFonts w:ascii="Arial" w:hAnsi="Arial" w:cs="Arial"/>
        </w:rPr>
        <w:t>exibe.php?id</w:t>
      </w:r>
      <w:proofErr w:type="spellEnd"/>
      <w:proofErr w:type="gramEnd"/>
      <w:r w:rsidRPr="001F19DD">
        <w:rPr>
          <w:rFonts w:ascii="Arial" w:hAnsi="Arial" w:cs="Arial"/>
        </w:rPr>
        <w:t>=2063&gt;. Acesso em</w:t>
      </w:r>
      <w:r w:rsidRPr="001F19DD">
        <w:rPr>
          <w:rFonts w:ascii="Arial" w:hAnsi="Arial" w:cs="Arial"/>
          <w:shd w:val="clear" w:color="auto" w:fill="FFFFFF"/>
        </w:rPr>
        <w:t>:</w:t>
      </w:r>
      <w:r w:rsidRPr="001F19DD">
        <w:rPr>
          <w:rStyle w:val="apple-converted-space"/>
          <w:rFonts w:ascii="Arial" w:hAnsi="Arial" w:cs="Arial"/>
          <w:shd w:val="clear" w:color="auto" w:fill="FFFFFF"/>
        </w:rPr>
        <w:t> </w:t>
      </w:r>
      <w:r w:rsidRPr="001F19DD">
        <w:rPr>
          <w:rFonts w:ascii="Arial" w:hAnsi="Arial" w:cs="Arial"/>
        </w:rPr>
        <w:t>08 jun. 2015</w:t>
      </w:r>
      <w:r w:rsidRPr="001F19DD">
        <w:rPr>
          <w:rFonts w:ascii="Arial" w:hAnsi="Arial" w:cs="Arial"/>
          <w:shd w:val="clear" w:color="auto" w:fill="FFFFFF"/>
        </w:rPr>
        <w:t>.</w:t>
      </w:r>
    </w:p>
    <w:p w:rsidR="00786058" w:rsidRPr="001F19DD" w:rsidRDefault="00786058" w:rsidP="00786058">
      <w:pPr>
        <w:shd w:val="clear" w:color="auto" w:fill="FFFFFF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0F0F0"/>
        </w:rPr>
      </w:pPr>
      <w:r w:rsidRPr="001F19DD">
        <w:rPr>
          <w:rFonts w:ascii="Arial" w:hAnsi="Arial" w:cs="Arial"/>
          <w:sz w:val="24"/>
          <w:szCs w:val="24"/>
        </w:rPr>
        <w:t>VENOSA, Silvio de Salvo.</w:t>
      </w:r>
      <w:r w:rsidRPr="001F19D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F19DD"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  <w:t>Direito civil</w:t>
      </w:r>
      <w:r w:rsidRPr="001F19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Pr="001F19DD">
        <w:rPr>
          <w:rFonts w:ascii="Arial" w:hAnsi="Arial" w:cs="Arial"/>
          <w:color w:val="000000"/>
          <w:sz w:val="24"/>
          <w:szCs w:val="24"/>
          <w:shd w:val="clear" w:color="auto" w:fill="FFFFFF"/>
        </w:rPr>
        <w:t>Vol. 7: Direito de família. São Paulo: Atlas, 2012.</w:t>
      </w:r>
    </w:p>
    <w:p w:rsidR="00786058" w:rsidRPr="001F19DD" w:rsidRDefault="00786058" w:rsidP="00786058">
      <w:pPr>
        <w:tabs>
          <w:tab w:val="left" w:pos="851"/>
        </w:tabs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1F19DD">
        <w:rPr>
          <w:rFonts w:ascii="Arial" w:hAnsi="Arial" w:cs="Arial"/>
          <w:sz w:val="24"/>
          <w:szCs w:val="24"/>
          <w:shd w:val="clear" w:color="auto" w:fill="FFFFFF"/>
        </w:rPr>
        <w:t>ZAMBRANO, Elizabeth.</w:t>
      </w:r>
      <w:r w:rsidRPr="001F19D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1F19DD">
        <w:rPr>
          <w:rFonts w:ascii="Arial" w:hAnsi="Arial" w:cs="Arial"/>
          <w:b/>
          <w:sz w:val="24"/>
          <w:szCs w:val="24"/>
        </w:rPr>
        <w:t>Homoparentalidade</w:t>
      </w:r>
      <w:proofErr w:type="spellEnd"/>
      <w:r w:rsidRPr="001F19DD">
        <w:rPr>
          <w:rFonts w:ascii="Arial" w:hAnsi="Arial" w:cs="Arial"/>
          <w:b/>
          <w:sz w:val="24"/>
          <w:szCs w:val="24"/>
        </w:rPr>
        <w:t xml:space="preserve">: </w:t>
      </w:r>
      <w:r w:rsidRPr="001F19DD">
        <w:rPr>
          <w:rFonts w:ascii="Arial" w:hAnsi="Arial" w:cs="Arial"/>
          <w:sz w:val="24"/>
          <w:szCs w:val="24"/>
        </w:rPr>
        <w:t xml:space="preserve">novas concepções de família. Disponível </w:t>
      </w:r>
      <w:r w:rsidRPr="001F19DD">
        <w:rPr>
          <w:rFonts w:ascii="Arial" w:hAnsi="Arial" w:cs="Arial"/>
          <w:sz w:val="24"/>
          <w:szCs w:val="24"/>
        </w:rPr>
        <w:lastRenderedPageBreak/>
        <w:t>em:&lt;http://www.ihuonline.unisinos.br/index.php?option=com_content&amp;view=article&amp;id=1188&amp;secao=230&gt;. Acesso em: 08 jun. 2015</w:t>
      </w:r>
      <w:r w:rsidRPr="001F19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D4AA7" w:rsidRPr="001F19DD" w:rsidRDefault="001D4AA7" w:rsidP="003F2014">
      <w:pPr>
        <w:pStyle w:val="ParaAttribute26"/>
        <w:jc w:val="both"/>
        <w:rPr>
          <w:rFonts w:ascii="Arial" w:hAnsi="Arial" w:cs="Arial"/>
          <w:sz w:val="24"/>
          <w:szCs w:val="24"/>
        </w:rPr>
      </w:pPr>
    </w:p>
    <w:sectPr w:rsidR="001D4AA7" w:rsidRPr="001F19DD" w:rsidSect="00C2501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E2"/>
    <w:rsid w:val="00010878"/>
    <w:rsid w:val="00054A86"/>
    <w:rsid w:val="00081BA2"/>
    <w:rsid w:val="00124840"/>
    <w:rsid w:val="001D4AA7"/>
    <w:rsid w:val="001F19DD"/>
    <w:rsid w:val="00224F42"/>
    <w:rsid w:val="003F2014"/>
    <w:rsid w:val="004736BE"/>
    <w:rsid w:val="005E7B5A"/>
    <w:rsid w:val="00786058"/>
    <w:rsid w:val="00830B7A"/>
    <w:rsid w:val="00861F90"/>
    <w:rsid w:val="00A251C7"/>
    <w:rsid w:val="00AD57F8"/>
    <w:rsid w:val="00B959E2"/>
    <w:rsid w:val="00C2501C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B5F1D-C397-46D9-AA50-FB57726A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iv9298340783ecxapple-converted-space">
    <w:name w:val="yiv9298340783ecxapple-converted-space"/>
    <w:basedOn w:val="Fontepargpadro"/>
    <w:rsid w:val="00124840"/>
  </w:style>
  <w:style w:type="paragraph" w:styleId="PargrafodaLista">
    <w:name w:val="List Paragraph"/>
    <w:basedOn w:val="Normal"/>
    <w:uiPriority w:val="34"/>
    <w:qFormat/>
    <w:rsid w:val="00124840"/>
    <w:pPr>
      <w:ind w:left="720"/>
      <w:contextualSpacing/>
    </w:pPr>
  </w:style>
  <w:style w:type="paragraph" w:customStyle="1" w:styleId="Padro">
    <w:name w:val="Padrão"/>
    <w:rsid w:val="00A251C7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10878"/>
    <w:rPr>
      <w:color w:val="0563C1" w:themeColor="hyperlink"/>
      <w:u w:val="single"/>
    </w:rPr>
  </w:style>
  <w:style w:type="character" w:customStyle="1" w:styleId="apple-converted-space">
    <w:name w:val="apple-converted-space"/>
    <w:rsid w:val="00081BA2"/>
  </w:style>
  <w:style w:type="character" w:customStyle="1" w:styleId="CharAttribute11">
    <w:name w:val="CharAttribute11"/>
    <w:rsid w:val="00081BA2"/>
    <w:rPr>
      <w:rFonts w:ascii="Arial" w:eastAsia="Arial"/>
    </w:rPr>
  </w:style>
  <w:style w:type="paragraph" w:customStyle="1" w:styleId="ParaAttribute4">
    <w:name w:val="ParaAttribute4"/>
    <w:rsid w:val="00081BA2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26">
    <w:name w:val="ParaAttribute26"/>
    <w:rsid w:val="00081BA2"/>
    <w:pPr>
      <w:keepNext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27">
    <w:name w:val="ParaAttribute27"/>
    <w:rsid w:val="00081BA2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32">
    <w:name w:val="ParaAttribute32"/>
    <w:rsid w:val="00081BA2"/>
    <w:pPr>
      <w:wordWrap w:val="0"/>
      <w:spacing w:after="0" w:line="240" w:lineRule="auto"/>
      <w:ind w:left="720" w:hanging="360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23">
    <w:name w:val="CharAttribute23"/>
    <w:rsid w:val="00081BA2"/>
    <w:rPr>
      <w:rFonts w:ascii="Times New Roman" w:eastAsia="Gulim"/>
      <w:sz w:val="24"/>
    </w:rPr>
  </w:style>
  <w:style w:type="character" w:customStyle="1" w:styleId="CharAttribute24">
    <w:name w:val="CharAttribute24"/>
    <w:rsid w:val="00081BA2"/>
    <w:rPr>
      <w:rFonts w:ascii="Times New Roman" w:eastAsia="Gulim"/>
      <w:b/>
      <w:sz w:val="24"/>
    </w:rPr>
  </w:style>
  <w:style w:type="character" w:customStyle="1" w:styleId="CharAttribute26">
    <w:name w:val="CharAttribute26"/>
    <w:rsid w:val="00081BA2"/>
    <w:rPr>
      <w:rFonts w:ascii="Times New Roman" w:eastAsia="Gulim"/>
      <w:b/>
    </w:rPr>
  </w:style>
  <w:style w:type="character" w:customStyle="1" w:styleId="CharAttribute29">
    <w:name w:val="CharAttribute29"/>
    <w:rsid w:val="00081BA2"/>
    <w:rPr>
      <w:rFonts w:ascii="Arial" w:eastAsia="Gulim"/>
      <w:sz w:val="24"/>
    </w:rPr>
  </w:style>
  <w:style w:type="character" w:customStyle="1" w:styleId="CharAttribute34">
    <w:name w:val="CharAttribute34"/>
    <w:rsid w:val="00081BA2"/>
    <w:rPr>
      <w:rFonts w:ascii="Arial" w:eastAsia="Gulim"/>
      <w:b/>
      <w:sz w:val="22"/>
    </w:rPr>
  </w:style>
  <w:style w:type="character" w:styleId="Forte">
    <w:name w:val="Strong"/>
    <w:uiPriority w:val="22"/>
    <w:qFormat/>
    <w:rsid w:val="003F2014"/>
    <w:rPr>
      <w:b/>
      <w:bCs/>
    </w:rPr>
  </w:style>
  <w:style w:type="character" w:customStyle="1" w:styleId="url">
    <w:name w:val="url"/>
    <w:rsid w:val="003F2014"/>
  </w:style>
  <w:style w:type="paragraph" w:styleId="NormalWeb">
    <w:name w:val="Normal (Web)"/>
    <w:basedOn w:val="Normal"/>
    <w:uiPriority w:val="99"/>
    <w:rsid w:val="0078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rsid w:val="0078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jgo.jus.br/index.php/home/imprensa/noticias/162-destaque2/2063-autorizada-adocao-de-crianca-por-casal-homossexu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2016-02-27T17:46:00Z</dcterms:created>
  <dcterms:modified xsi:type="dcterms:W3CDTF">2016-02-27T19:45:00Z</dcterms:modified>
</cp:coreProperties>
</file>