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1C7" w:rsidRPr="00C06D6A" w:rsidRDefault="00A251C7" w:rsidP="00C06D6A">
      <w:pPr>
        <w:widowControl w:val="0"/>
        <w:spacing w:line="240" w:lineRule="auto"/>
        <w:jc w:val="both"/>
        <w:rPr>
          <w:rFonts w:ascii="Arial" w:hAnsi="Arial" w:cs="Arial"/>
          <w:b/>
          <w:sz w:val="24"/>
          <w:szCs w:val="24"/>
        </w:rPr>
      </w:pPr>
      <w:r w:rsidRPr="00C06D6A">
        <w:rPr>
          <w:rFonts w:ascii="Arial" w:hAnsi="Arial" w:cs="Arial"/>
          <w:b/>
          <w:sz w:val="24"/>
          <w:szCs w:val="24"/>
        </w:rPr>
        <w:t>Título:</w:t>
      </w:r>
      <w:r w:rsidRPr="00C06D6A">
        <w:rPr>
          <w:rFonts w:ascii="Arial" w:hAnsi="Arial" w:cs="Arial"/>
          <w:sz w:val="24"/>
          <w:szCs w:val="24"/>
        </w:rPr>
        <w:t xml:space="preserve"> </w:t>
      </w:r>
      <w:r w:rsidR="00C06D6A">
        <w:rPr>
          <w:rFonts w:ascii="Arial" w:hAnsi="Arial" w:cs="Arial"/>
          <w:sz w:val="24"/>
          <w:szCs w:val="24"/>
        </w:rPr>
        <w:t xml:space="preserve">ESTUDO CONCÊNTRICO NO DIREITO BRASILEIRO DO </w:t>
      </w:r>
      <w:r w:rsidRPr="00C06D6A">
        <w:rPr>
          <w:rFonts w:ascii="Arial" w:hAnsi="Arial" w:cs="Arial"/>
          <w:sz w:val="24"/>
          <w:szCs w:val="24"/>
        </w:rPr>
        <w:t xml:space="preserve">ATIVISMO JUDICIAL E A CONSTITUIÇÃO: </w:t>
      </w:r>
      <w:r w:rsidR="00054A86" w:rsidRPr="00C06D6A">
        <w:rPr>
          <w:rFonts w:ascii="Arial" w:hAnsi="Arial" w:cs="Arial"/>
          <w:sz w:val="24"/>
          <w:szCs w:val="24"/>
        </w:rPr>
        <w:t>uma reanálise do modelo clássico de separação de poderes.</w:t>
      </w:r>
    </w:p>
    <w:p w:rsidR="00A251C7" w:rsidRPr="00C06D6A" w:rsidRDefault="00A251C7" w:rsidP="00C06D6A">
      <w:pPr>
        <w:spacing w:line="240" w:lineRule="auto"/>
        <w:jc w:val="both"/>
        <w:rPr>
          <w:rFonts w:ascii="Arial" w:hAnsi="Arial" w:cs="Arial"/>
          <w:sz w:val="24"/>
          <w:szCs w:val="24"/>
        </w:rPr>
      </w:pPr>
      <w:r w:rsidRPr="00C06D6A">
        <w:rPr>
          <w:rFonts w:ascii="Arial" w:hAnsi="Arial" w:cs="Arial"/>
          <w:b/>
          <w:sz w:val="24"/>
          <w:szCs w:val="24"/>
        </w:rPr>
        <w:t>Autores:</w:t>
      </w:r>
      <w:r w:rsidRPr="00C06D6A">
        <w:rPr>
          <w:rFonts w:ascii="Arial" w:hAnsi="Arial" w:cs="Arial"/>
          <w:sz w:val="24"/>
          <w:szCs w:val="24"/>
        </w:rPr>
        <w:t xml:space="preserve"> </w:t>
      </w:r>
      <w:r w:rsidR="007640D5" w:rsidRPr="00C06D6A">
        <w:rPr>
          <w:rFonts w:ascii="Arial" w:hAnsi="Arial" w:cs="Arial"/>
          <w:sz w:val="24"/>
          <w:szCs w:val="24"/>
        </w:rPr>
        <w:t>Priscilla Santana Silva</w:t>
      </w:r>
      <w:r w:rsidR="009236F9">
        <w:rPr>
          <w:rFonts w:ascii="Arial" w:hAnsi="Arial" w:cs="Arial"/>
          <w:sz w:val="24"/>
          <w:szCs w:val="24"/>
        </w:rPr>
        <w:t xml:space="preserve"> (Coordenadora da pesquisa)</w:t>
      </w:r>
      <w:bookmarkStart w:id="0" w:name="_GoBack"/>
      <w:bookmarkEnd w:id="0"/>
      <w:r w:rsidR="007640D5" w:rsidRPr="00C06D6A">
        <w:rPr>
          <w:rFonts w:ascii="Arial" w:hAnsi="Arial" w:cs="Arial"/>
          <w:sz w:val="24"/>
          <w:szCs w:val="24"/>
        </w:rPr>
        <w:t xml:space="preserve">; </w:t>
      </w:r>
      <w:proofErr w:type="spellStart"/>
      <w:r w:rsidRPr="00C06D6A">
        <w:rPr>
          <w:rFonts w:ascii="Arial" w:hAnsi="Arial" w:cs="Arial"/>
          <w:sz w:val="24"/>
          <w:szCs w:val="24"/>
        </w:rPr>
        <w:t>Eumar</w:t>
      </w:r>
      <w:proofErr w:type="spellEnd"/>
      <w:r w:rsidRPr="00C06D6A">
        <w:rPr>
          <w:rFonts w:ascii="Arial" w:hAnsi="Arial" w:cs="Arial"/>
          <w:sz w:val="24"/>
          <w:szCs w:val="24"/>
        </w:rPr>
        <w:t xml:space="preserve"> Evangelista de Menezes Júnior; </w:t>
      </w:r>
      <w:r w:rsidRPr="00C06D6A">
        <w:rPr>
          <w:rFonts w:ascii="Arial" w:hAnsi="Arial" w:cs="Arial"/>
          <w:color w:val="000000"/>
          <w:sz w:val="24"/>
          <w:szCs w:val="24"/>
        </w:rPr>
        <w:t xml:space="preserve">Bruno Ferreira </w:t>
      </w:r>
      <w:proofErr w:type="spellStart"/>
      <w:r w:rsidRPr="00C06D6A">
        <w:rPr>
          <w:rFonts w:ascii="Arial" w:hAnsi="Arial" w:cs="Arial"/>
          <w:color w:val="000000"/>
          <w:sz w:val="24"/>
          <w:szCs w:val="24"/>
        </w:rPr>
        <w:t>Scalabrine</w:t>
      </w:r>
      <w:proofErr w:type="spellEnd"/>
      <w:r w:rsidR="007640D5" w:rsidRPr="00C06D6A">
        <w:rPr>
          <w:rFonts w:ascii="Arial" w:hAnsi="Arial" w:cs="Arial"/>
          <w:sz w:val="24"/>
          <w:szCs w:val="24"/>
        </w:rPr>
        <w:t>.</w:t>
      </w:r>
    </w:p>
    <w:p w:rsidR="00A251C7" w:rsidRPr="00C06D6A" w:rsidRDefault="00124840" w:rsidP="00C06D6A">
      <w:pPr>
        <w:spacing w:line="240" w:lineRule="auto"/>
        <w:rPr>
          <w:rFonts w:ascii="Arial" w:hAnsi="Arial" w:cs="Arial"/>
          <w:color w:val="222222"/>
          <w:sz w:val="24"/>
          <w:szCs w:val="24"/>
          <w:lang w:val="pt-PT"/>
        </w:rPr>
      </w:pPr>
      <w:r w:rsidRPr="00C06D6A">
        <w:rPr>
          <w:rFonts w:ascii="Arial" w:hAnsi="Arial" w:cs="Arial"/>
          <w:b/>
          <w:color w:val="222222"/>
          <w:sz w:val="24"/>
          <w:szCs w:val="24"/>
          <w:lang w:val="pt-PT"/>
        </w:rPr>
        <w:t>Tipo de apresentação</w:t>
      </w:r>
      <w:r w:rsidRPr="00C06D6A">
        <w:rPr>
          <w:rFonts w:ascii="Arial" w:hAnsi="Arial" w:cs="Arial"/>
          <w:color w:val="222222"/>
          <w:sz w:val="24"/>
          <w:szCs w:val="24"/>
          <w:lang w:val="pt-PT"/>
        </w:rPr>
        <w:t>: papel (papel) ou um cartaz.</w:t>
      </w:r>
    </w:p>
    <w:p w:rsidR="00A251C7" w:rsidRPr="00C06D6A" w:rsidRDefault="00124840" w:rsidP="00C06D6A">
      <w:pPr>
        <w:spacing w:line="240" w:lineRule="auto"/>
        <w:rPr>
          <w:rFonts w:ascii="Arial" w:hAnsi="Arial" w:cs="Arial"/>
          <w:b/>
          <w:color w:val="222222"/>
          <w:sz w:val="24"/>
          <w:szCs w:val="24"/>
          <w:lang w:val="pt-PT"/>
        </w:rPr>
      </w:pPr>
      <w:r w:rsidRPr="00C06D6A">
        <w:rPr>
          <w:rFonts w:ascii="Arial" w:hAnsi="Arial" w:cs="Arial"/>
          <w:color w:val="222222"/>
          <w:sz w:val="24"/>
          <w:szCs w:val="24"/>
          <w:lang w:val="pt-PT"/>
        </w:rPr>
        <w:br/>
      </w:r>
      <w:r w:rsidR="00A251C7" w:rsidRPr="00C06D6A">
        <w:rPr>
          <w:rFonts w:ascii="Arial" w:hAnsi="Arial" w:cs="Arial"/>
          <w:b/>
          <w:color w:val="222222"/>
          <w:sz w:val="24"/>
          <w:szCs w:val="24"/>
          <w:lang w:val="pt-PT"/>
        </w:rPr>
        <w:t>Resumo</w:t>
      </w:r>
    </w:p>
    <w:p w:rsidR="00A251C7" w:rsidRPr="00C06D6A" w:rsidRDefault="00A251C7" w:rsidP="00C06D6A">
      <w:pPr>
        <w:pStyle w:val="Padro"/>
        <w:spacing w:line="240" w:lineRule="auto"/>
        <w:ind w:firstLine="1134"/>
        <w:jc w:val="both"/>
        <w:rPr>
          <w:rFonts w:ascii="Arial" w:hAnsi="Arial" w:cs="Arial"/>
        </w:rPr>
      </w:pPr>
      <w:r w:rsidRPr="00C06D6A">
        <w:rPr>
          <w:rFonts w:ascii="Arial" w:hAnsi="Arial" w:cs="Arial"/>
        </w:rPr>
        <w:t xml:space="preserve">Ativismo Judicial tem sido tema de discussão nos mais diversos planos de estudo. Alguns autores demonstram o ativismo judicial como algo ruim, não importando sua abordagem, seja ela quantitativa ou qualitativa. Outros, ainda, confundem ativismo judicial com </w:t>
      </w:r>
      <w:proofErr w:type="spellStart"/>
      <w:r w:rsidRPr="00C06D6A">
        <w:rPr>
          <w:rFonts w:ascii="Arial" w:hAnsi="Arial" w:cs="Arial"/>
        </w:rPr>
        <w:t>judicialização</w:t>
      </w:r>
      <w:proofErr w:type="spellEnd"/>
      <w:r w:rsidRPr="00C06D6A">
        <w:rPr>
          <w:rFonts w:ascii="Arial" w:hAnsi="Arial" w:cs="Arial"/>
        </w:rPr>
        <w:t xml:space="preserve"> da política.</w:t>
      </w:r>
    </w:p>
    <w:p w:rsidR="00A251C7" w:rsidRPr="00C06D6A" w:rsidRDefault="00A251C7" w:rsidP="00C06D6A">
      <w:pPr>
        <w:pStyle w:val="Padro"/>
        <w:spacing w:line="240" w:lineRule="auto"/>
        <w:ind w:firstLine="1134"/>
        <w:jc w:val="both"/>
        <w:rPr>
          <w:rFonts w:ascii="Arial" w:hAnsi="Arial" w:cs="Arial"/>
        </w:rPr>
      </w:pPr>
      <w:r w:rsidRPr="00C06D6A">
        <w:rPr>
          <w:rFonts w:ascii="Arial" w:hAnsi="Arial" w:cs="Arial"/>
        </w:rPr>
        <w:t>Ativismo Judicial Quantitativo é dado como a intervenção do juiz na esfera dos outros poderes sem autorização normativa, por assim dizer, gerando um problema em relação à separação dos Poderes. Essa visão não é muito condizente, pois acaba por ser temerário tentar prever em quais situações há essa intervenção do juiz. Não é possível concluir o fator “ativismo”, pois não basta identificar decisões judiciais eivadas de inconstitucionalidade com ativismo Judicial, nem mesmo se montarmos um quadro comparativo entre países.</w:t>
      </w:r>
    </w:p>
    <w:p w:rsidR="00A251C7" w:rsidRPr="00C06D6A" w:rsidRDefault="00A251C7" w:rsidP="00C06D6A">
      <w:pPr>
        <w:pStyle w:val="Padro"/>
        <w:spacing w:line="240" w:lineRule="auto"/>
        <w:ind w:firstLine="1134"/>
        <w:jc w:val="both"/>
        <w:rPr>
          <w:rFonts w:ascii="Arial" w:hAnsi="Arial" w:cs="Arial"/>
        </w:rPr>
      </w:pPr>
      <w:r w:rsidRPr="00C06D6A">
        <w:rPr>
          <w:rFonts w:ascii="Arial" w:eastAsia="Cambria-Identity-H" w:hAnsi="Arial" w:cs="Arial"/>
        </w:rPr>
        <w:t xml:space="preserve">O Ativismo Judicial Qualitativo traduz um “auxílio” do Juiz não importando a frequência que o faz e sim o propósito com que é feito. Esse modo de ativismo judicial é bem visto por alguns doutrinadores, porém há outros que o condenam, pois, fere a Separação dos Poderes. </w:t>
      </w:r>
    </w:p>
    <w:p w:rsidR="00A251C7" w:rsidRPr="00C06D6A" w:rsidRDefault="00A251C7" w:rsidP="00C06D6A">
      <w:pPr>
        <w:pStyle w:val="Padro"/>
        <w:spacing w:line="240" w:lineRule="auto"/>
        <w:ind w:firstLine="1134"/>
        <w:jc w:val="both"/>
        <w:rPr>
          <w:rFonts w:ascii="Arial" w:hAnsi="Arial" w:cs="Arial"/>
        </w:rPr>
      </w:pPr>
      <w:r w:rsidRPr="00C06D6A">
        <w:rPr>
          <w:rFonts w:ascii="Arial" w:eastAsia="Cambria-Identity-H" w:hAnsi="Arial" w:cs="Arial"/>
        </w:rPr>
        <w:t xml:space="preserve">Assim sendo, não nos caberia apenas afirmar a existência do Ativismo Judicial, também é necessário explicitá-lo em seu âmago, para que se possa daí, obter-se uma conclusão. Portanto é de sumária importância verificar a qualificação do Ativismo Judicial, para que possamos diferenciá-lo de </w:t>
      </w:r>
      <w:proofErr w:type="spellStart"/>
      <w:r w:rsidRPr="00C06D6A">
        <w:rPr>
          <w:rFonts w:ascii="Arial" w:eastAsia="Cambria-Identity-H" w:hAnsi="Arial" w:cs="Arial"/>
        </w:rPr>
        <w:t>judicialização</w:t>
      </w:r>
      <w:proofErr w:type="spellEnd"/>
      <w:r w:rsidRPr="00C06D6A">
        <w:rPr>
          <w:rFonts w:ascii="Arial" w:eastAsia="Cambria-Identity-H" w:hAnsi="Arial" w:cs="Arial"/>
        </w:rPr>
        <w:t xml:space="preserve"> da política. </w:t>
      </w:r>
    </w:p>
    <w:p w:rsidR="00054A86" w:rsidRPr="00C06D6A" w:rsidRDefault="00054A86" w:rsidP="00C06D6A">
      <w:pPr>
        <w:spacing w:line="240" w:lineRule="auto"/>
        <w:ind w:firstLine="1134"/>
        <w:jc w:val="both"/>
        <w:rPr>
          <w:rFonts w:ascii="Arial" w:hAnsi="Arial" w:cs="Arial"/>
          <w:sz w:val="24"/>
          <w:szCs w:val="24"/>
        </w:rPr>
      </w:pPr>
      <w:r w:rsidRPr="00C06D6A">
        <w:rPr>
          <w:rFonts w:ascii="Arial" w:hAnsi="Arial" w:cs="Arial"/>
          <w:sz w:val="24"/>
          <w:szCs w:val="24"/>
        </w:rPr>
        <w:t xml:space="preserve">E em que pese nas ciências sociais aplicadas o Direito, o estudo científico </w:t>
      </w:r>
      <w:r w:rsidR="00A251C7" w:rsidRPr="00C06D6A">
        <w:rPr>
          <w:rFonts w:ascii="Arial" w:hAnsi="Arial" w:cs="Arial"/>
          <w:sz w:val="24"/>
          <w:szCs w:val="24"/>
        </w:rPr>
        <w:t xml:space="preserve"> tem como objeto a reflexão sobre o recente – do ponto de vista histórico – fenômeno denominado “ativismo judicial”, pelo qual o Poder Judiciário, mormente o Supremo Tribunal Federal, tem se revelado protagonista de questões antes tidas como inerentes aos debates realizáveis exclusivamente no seio da arena política, de forma que esta crescente atuação do nosso Pretório Excelso – amiúde feita sem qualquer respaldo </w:t>
      </w:r>
      <w:proofErr w:type="spellStart"/>
      <w:r w:rsidR="00A251C7" w:rsidRPr="00C06D6A">
        <w:rPr>
          <w:rFonts w:ascii="Arial" w:hAnsi="Arial" w:cs="Arial"/>
          <w:sz w:val="24"/>
          <w:szCs w:val="24"/>
        </w:rPr>
        <w:t>principiológico</w:t>
      </w:r>
      <w:proofErr w:type="spellEnd"/>
      <w:r w:rsidR="00A251C7" w:rsidRPr="00C06D6A">
        <w:rPr>
          <w:rFonts w:ascii="Arial" w:hAnsi="Arial" w:cs="Arial"/>
          <w:sz w:val="24"/>
          <w:szCs w:val="24"/>
        </w:rPr>
        <w:t xml:space="preserve"> e constitucional, mas com base em critérios políticos, o que causaria um sério risco à democracia – pode figurar como indicativo de um momento de crescente tensão entre os poderes do Estado, onde o modelo da clássica separação, trazida por Montesquieu, enquanto paradigma adequado a uma profícua análise das funções de cada um dos poderes, resta anacrônico</w:t>
      </w:r>
      <w:r w:rsidRPr="00C06D6A">
        <w:rPr>
          <w:rFonts w:ascii="Arial" w:hAnsi="Arial" w:cs="Arial"/>
          <w:sz w:val="24"/>
          <w:szCs w:val="24"/>
        </w:rPr>
        <w:t>, isso vislumbrado sob método de procedimento bibliográfico composto de abordagem dialética-dialógica.</w:t>
      </w:r>
    </w:p>
    <w:p w:rsidR="00C2501C" w:rsidRPr="00C06D6A" w:rsidRDefault="00C2501C" w:rsidP="00C06D6A">
      <w:pPr>
        <w:spacing w:line="240" w:lineRule="auto"/>
        <w:jc w:val="both"/>
        <w:rPr>
          <w:rFonts w:ascii="Arial" w:hAnsi="Arial" w:cs="Arial"/>
          <w:b/>
          <w:color w:val="222222"/>
          <w:sz w:val="16"/>
          <w:szCs w:val="16"/>
          <w:lang w:val="pt-PT"/>
        </w:rPr>
      </w:pPr>
    </w:p>
    <w:p w:rsidR="00A251C7" w:rsidRPr="00C06D6A" w:rsidRDefault="00A251C7" w:rsidP="00C06D6A">
      <w:pPr>
        <w:spacing w:line="240" w:lineRule="auto"/>
        <w:jc w:val="both"/>
        <w:rPr>
          <w:rFonts w:ascii="Arial" w:hAnsi="Arial" w:cs="Arial"/>
          <w:b/>
          <w:color w:val="222222"/>
          <w:sz w:val="24"/>
          <w:szCs w:val="24"/>
          <w:lang w:val="pt-PT"/>
        </w:rPr>
      </w:pPr>
      <w:r w:rsidRPr="00C06D6A">
        <w:rPr>
          <w:rFonts w:ascii="Arial" w:hAnsi="Arial" w:cs="Arial"/>
          <w:b/>
          <w:color w:val="222222"/>
          <w:sz w:val="24"/>
          <w:szCs w:val="24"/>
          <w:lang w:val="pt-PT"/>
        </w:rPr>
        <w:t>B</w:t>
      </w:r>
      <w:r w:rsidR="00124840" w:rsidRPr="00C06D6A">
        <w:rPr>
          <w:rFonts w:ascii="Arial" w:hAnsi="Arial" w:cs="Arial"/>
          <w:b/>
          <w:color w:val="222222"/>
          <w:sz w:val="24"/>
          <w:szCs w:val="24"/>
          <w:lang w:val="pt-PT"/>
        </w:rPr>
        <w:t>reves informações biográficas do</w:t>
      </w:r>
      <w:r w:rsidRPr="00C06D6A">
        <w:rPr>
          <w:rFonts w:ascii="Arial" w:hAnsi="Arial" w:cs="Arial"/>
          <w:b/>
          <w:color w:val="222222"/>
          <w:sz w:val="24"/>
          <w:szCs w:val="24"/>
          <w:lang w:val="pt-PT"/>
        </w:rPr>
        <w:t>s</w:t>
      </w:r>
      <w:r w:rsidR="00124840" w:rsidRPr="00C06D6A">
        <w:rPr>
          <w:rFonts w:ascii="Arial" w:hAnsi="Arial" w:cs="Arial"/>
          <w:b/>
          <w:color w:val="222222"/>
          <w:sz w:val="24"/>
          <w:szCs w:val="24"/>
          <w:lang w:val="pt-PT"/>
        </w:rPr>
        <w:t xml:space="preserve"> autor</w:t>
      </w:r>
      <w:r w:rsidRPr="00C06D6A">
        <w:rPr>
          <w:rFonts w:ascii="Arial" w:hAnsi="Arial" w:cs="Arial"/>
          <w:b/>
          <w:color w:val="222222"/>
          <w:sz w:val="24"/>
          <w:szCs w:val="24"/>
          <w:lang w:val="pt-PT"/>
        </w:rPr>
        <w:t>es</w:t>
      </w:r>
      <w:r w:rsidR="00124840" w:rsidRPr="00C06D6A">
        <w:rPr>
          <w:rFonts w:ascii="Arial" w:hAnsi="Arial" w:cs="Arial"/>
          <w:b/>
          <w:color w:val="222222"/>
          <w:sz w:val="24"/>
          <w:szCs w:val="24"/>
          <w:lang w:val="pt-PT"/>
        </w:rPr>
        <w:t>.</w:t>
      </w:r>
    </w:p>
    <w:p w:rsidR="00124840" w:rsidRPr="00C06D6A" w:rsidRDefault="00C06D6A" w:rsidP="00C06D6A">
      <w:pPr>
        <w:spacing w:line="240" w:lineRule="auto"/>
        <w:jc w:val="both"/>
        <w:rPr>
          <w:rStyle w:val="yiv9298340783ecxapple-converted-space"/>
          <w:sz w:val="24"/>
          <w:szCs w:val="24"/>
        </w:rPr>
      </w:pPr>
      <w:r w:rsidRPr="00C06D6A">
        <w:rPr>
          <w:rFonts w:ascii="Arial" w:hAnsi="Arial" w:cs="Arial"/>
          <w:b/>
          <w:sz w:val="24"/>
          <w:szCs w:val="24"/>
          <w:u w:val="single"/>
        </w:rPr>
        <w:t>Priscilla Santana Silva</w:t>
      </w:r>
      <w:r w:rsidRPr="00C06D6A">
        <w:rPr>
          <w:rFonts w:ascii="Arial" w:hAnsi="Arial" w:cs="Arial"/>
          <w:sz w:val="24"/>
          <w:szCs w:val="24"/>
        </w:rPr>
        <w:t xml:space="preserve"> (Mestre em Direito. Prof. adjunta do Curso de Direito da </w:t>
      </w:r>
      <w:proofErr w:type="spellStart"/>
      <w:r w:rsidRPr="00C06D6A">
        <w:rPr>
          <w:rFonts w:ascii="Arial" w:hAnsi="Arial" w:cs="Arial"/>
          <w:sz w:val="24"/>
          <w:szCs w:val="24"/>
        </w:rPr>
        <w:t>UniEVANGÉLICA</w:t>
      </w:r>
      <w:proofErr w:type="spellEnd"/>
      <w:r w:rsidRPr="00C06D6A">
        <w:rPr>
          <w:rFonts w:ascii="Arial" w:hAnsi="Arial" w:cs="Arial"/>
          <w:sz w:val="24"/>
          <w:szCs w:val="24"/>
        </w:rPr>
        <w:t xml:space="preserve">, Sub Supervisora e Pesquisadora do Núcleo de Pesquisa em Direito da </w:t>
      </w:r>
      <w:proofErr w:type="spellStart"/>
      <w:r w:rsidRPr="00C06D6A">
        <w:rPr>
          <w:rFonts w:ascii="Arial" w:hAnsi="Arial" w:cs="Arial"/>
          <w:sz w:val="24"/>
          <w:szCs w:val="24"/>
        </w:rPr>
        <w:t>UniEVANGÉLICA</w:t>
      </w:r>
      <w:proofErr w:type="spellEnd"/>
      <w:r w:rsidRPr="00C06D6A">
        <w:rPr>
          <w:rFonts w:ascii="Arial" w:hAnsi="Arial" w:cs="Arial"/>
          <w:sz w:val="24"/>
          <w:szCs w:val="24"/>
        </w:rPr>
        <w:t xml:space="preserve">, Orientadora de TCC da </w:t>
      </w:r>
      <w:proofErr w:type="spellStart"/>
      <w:r w:rsidRPr="00C06D6A">
        <w:rPr>
          <w:rFonts w:ascii="Arial" w:hAnsi="Arial" w:cs="Arial"/>
          <w:sz w:val="24"/>
          <w:szCs w:val="24"/>
        </w:rPr>
        <w:t>UniEVANGÉLICA</w:t>
      </w:r>
      <w:proofErr w:type="spellEnd"/>
      <w:r w:rsidRPr="00C06D6A">
        <w:rPr>
          <w:rFonts w:ascii="Arial" w:hAnsi="Arial" w:cs="Arial"/>
          <w:sz w:val="24"/>
          <w:szCs w:val="24"/>
        </w:rPr>
        <w:t xml:space="preserve">; Advogada militante. </w:t>
      </w:r>
      <w:r w:rsidRPr="00C06D6A">
        <w:rPr>
          <w:rFonts w:ascii="Arial" w:hAnsi="Arial" w:cs="Arial"/>
          <w:sz w:val="24"/>
          <w:szCs w:val="24"/>
        </w:rPr>
        <w:lastRenderedPageBreak/>
        <w:t xml:space="preserve">E-mail: priscillasantana_@hotmail.com); </w:t>
      </w:r>
      <w:proofErr w:type="spellStart"/>
      <w:r w:rsidR="00A251C7" w:rsidRPr="00C06D6A">
        <w:rPr>
          <w:rFonts w:ascii="Arial" w:hAnsi="Arial" w:cs="Arial"/>
          <w:b/>
          <w:sz w:val="24"/>
          <w:szCs w:val="24"/>
          <w:u w:val="single"/>
        </w:rPr>
        <w:t>Eumar</w:t>
      </w:r>
      <w:proofErr w:type="spellEnd"/>
      <w:r w:rsidR="00A251C7" w:rsidRPr="00C06D6A">
        <w:rPr>
          <w:rFonts w:ascii="Arial" w:hAnsi="Arial" w:cs="Arial"/>
          <w:b/>
          <w:sz w:val="24"/>
          <w:szCs w:val="24"/>
          <w:u w:val="single"/>
        </w:rPr>
        <w:t xml:space="preserve"> Evangelista de Menezes Júnior</w:t>
      </w:r>
      <w:r w:rsidR="00A251C7" w:rsidRPr="00C06D6A">
        <w:rPr>
          <w:rFonts w:ascii="Arial" w:hAnsi="Arial" w:cs="Arial"/>
          <w:sz w:val="24"/>
          <w:szCs w:val="24"/>
        </w:rPr>
        <w:t xml:space="preserve"> (</w:t>
      </w:r>
      <w:r w:rsidR="00010878" w:rsidRPr="00C06D6A">
        <w:rPr>
          <w:rFonts w:ascii="Arial" w:hAnsi="Arial" w:cs="Arial"/>
          <w:sz w:val="24"/>
          <w:szCs w:val="24"/>
        </w:rPr>
        <w:t xml:space="preserve">Mestre em Sociedade, Tecnologia e Meio Ambiente (Multidisciplinar). Prof. Adjunto, Pesquisador do Núcleo de Pesquisa em Direito – NPDU, Supervisor do Núcleo de Atividades Complementares e Orientador de TCC da </w:t>
      </w:r>
      <w:proofErr w:type="spellStart"/>
      <w:r w:rsidR="00010878" w:rsidRPr="00C06D6A">
        <w:rPr>
          <w:rFonts w:ascii="Arial" w:hAnsi="Arial" w:cs="Arial"/>
          <w:sz w:val="24"/>
          <w:szCs w:val="24"/>
        </w:rPr>
        <w:t>UniEVANGÉLICA</w:t>
      </w:r>
      <w:proofErr w:type="spellEnd"/>
      <w:r w:rsidR="00010878" w:rsidRPr="00C06D6A">
        <w:rPr>
          <w:rFonts w:ascii="Arial" w:hAnsi="Arial" w:cs="Arial"/>
          <w:sz w:val="24"/>
          <w:szCs w:val="24"/>
        </w:rPr>
        <w:t xml:space="preserve"> – Centro Universitário de Anápolis-Goiás. Professor e orientador de MTC e de Processo Civil da Moderna Educacional, programa de Pós-graduação </w:t>
      </w:r>
      <w:r w:rsidR="00010878" w:rsidRPr="00C06D6A">
        <w:rPr>
          <w:rFonts w:ascii="Arial" w:hAnsi="Arial" w:cs="Arial"/>
          <w:i/>
          <w:sz w:val="24"/>
          <w:szCs w:val="24"/>
        </w:rPr>
        <w:t>lato senso</w:t>
      </w:r>
      <w:r w:rsidR="00010878" w:rsidRPr="00C06D6A">
        <w:rPr>
          <w:rFonts w:ascii="Arial" w:hAnsi="Arial" w:cs="Arial"/>
          <w:sz w:val="24"/>
          <w:szCs w:val="24"/>
        </w:rPr>
        <w:t>. Especialista em Direito Notarial e Registral. Membro da União Literária Anapolina – ULA. Advogado. E-mail: profms.eumarjunior@gmail.com. Endereço: Rua 01, Qd.5, Lt.7, Bairro Santo André, Anápolis, CEP 75125-401, Goiás – Brasil</w:t>
      </w:r>
      <w:r w:rsidR="00A251C7" w:rsidRPr="00C06D6A">
        <w:rPr>
          <w:rFonts w:ascii="Arial" w:hAnsi="Arial" w:cs="Arial"/>
          <w:sz w:val="24"/>
          <w:szCs w:val="24"/>
        </w:rPr>
        <w:t xml:space="preserve">); </w:t>
      </w:r>
      <w:r w:rsidR="00A251C7" w:rsidRPr="00C06D6A">
        <w:rPr>
          <w:rFonts w:ascii="Arial" w:hAnsi="Arial" w:cs="Arial"/>
          <w:b/>
          <w:color w:val="000000"/>
          <w:sz w:val="24"/>
          <w:szCs w:val="24"/>
          <w:u w:val="single"/>
        </w:rPr>
        <w:t xml:space="preserve">Bruno Ferreira </w:t>
      </w:r>
      <w:proofErr w:type="spellStart"/>
      <w:r w:rsidR="00A251C7" w:rsidRPr="00C06D6A">
        <w:rPr>
          <w:rFonts w:ascii="Arial" w:hAnsi="Arial" w:cs="Arial"/>
          <w:b/>
          <w:color w:val="000000"/>
          <w:sz w:val="24"/>
          <w:szCs w:val="24"/>
          <w:u w:val="single"/>
        </w:rPr>
        <w:t>Scalabrine</w:t>
      </w:r>
      <w:proofErr w:type="spellEnd"/>
      <w:r w:rsidR="00A251C7" w:rsidRPr="00C06D6A">
        <w:rPr>
          <w:rFonts w:ascii="Arial" w:hAnsi="Arial" w:cs="Arial"/>
          <w:color w:val="000000"/>
          <w:sz w:val="24"/>
          <w:szCs w:val="24"/>
        </w:rPr>
        <w:t xml:space="preserve"> </w:t>
      </w:r>
      <w:r w:rsidR="00A251C7" w:rsidRPr="00C06D6A">
        <w:rPr>
          <w:rFonts w:ascii="Arial" w:hAnsi="Arial" w:cs="Arial"/>
          <w:sz w:val="24"/>
          <w:szCs w:val="24"/>
        </w:rPr>
        <w:t xml:space="preserve">(Bacharelando do Curso de Direito da </w:t>
      </w:r>
      <w:proofErr w:type="spellStart"/>
      <w:r w:rsidR="00A251C7" w:rsidRPr="00C06D6A">
        <w:rPr>
          <w:rFonts w:ascii="Arial" w:hAnsi="Arial" w:cs="Arial"/>
          <w:sz w:val="24"/>
          <w:szCs w:val="24"/>
        </w:rPr>
        <w:t>UniEVANGÉLICA</w:t>
      </w:r>
      <w:proofErr w:type="spellEnd"/>
      <w:r w:rsidR="00A251C7" w:rsidRPr="00C06D6A">
        <w:rPr>
          <w:rFonts w:ascii="Arial" w:hAnsi="Arial" w:cs="Arial"/>
          <w:sz w:val="24"/>
          <w:szCs w:val="24"/>
        </w:rPr>
        <w:t xml:space="preserve">. E-mail: </w:t>
      </w:r>
      <w:hyperlink r:id="rId5" w:history="1">
        <w:r w:rsidR="00010878" w:rsidRPr="00C06D6A">
          <w:rPr>
            <w:rStyle w:val="Hyperlink"/>
            <w:rFonts w:ascii="Arial" w:hAnsi="Arial" w:cs="Arial"/>
            <w:color w:val="auto"/>
            <w:sz w:val="24"/>
            <w:szCs w:val="24"/>
            <w:u w:val="none"/>
            <w:lang w:val="pt-PT"/>
          </w:rPr>
          <w:t>bruno.scalabrine37@gmail.com</w:t>
        </w:r>
      </w:hyperlink>
      <w:r w:rsidRPr="00C06D6A">
        <w:rPr>
          <w:rFonts w:ascii="Arial" w:hAnsi="Arial" w:cs="Arial"/>
          <w:sz w:val="24"/>
          <w:szCs w:val="24"/>
        </w:rPr>
        <w:t>).</w:t>
      </w:r>
      <w:r w:rsidR="00124840" w:rsidRPr="00C06D6A">
        <w:rPr>
          <w:rFonts w:ascii="Arial" w:hAnsi="Arial" w:cs="Arial"/>
          <w:color w:val="222222"/>
          <w:sz w:val="24"/>
          <w:szCs w:val="24"/>
          <w:lang w:val="pt-PT"/>
        </w:rPr>
        <w:br/>
      </w:r>
    </w:p>
    <w:p w:rsidR="00C06D6A" w:rsidRPr="00C06D6A" w:rsidRDefault="00C06D6A" w:rsidP="00C06D6A">
      <w:pPr>
        <w:pStyle w:val="Padro"/>
        <w:spacing w:line="240" w:lineRule="auto"/>
        <w:jc w:val="both"/>
        <w:rPr>
          <w:rFonts w:ascii="Arial" w:hAnsi="Arial" w:cs="Arial"/>
          <w:color w:val="auto"/>
        </w:rPr>
      </w:pPr>
      <w:r w:rsidRPr="00C06D6A">
        <w:rPr>
          <w:rFonts w:ascii="Arial" w:hAnsi="Arial" w:cs="Arial"/>
          <w:b/>
          <w:color w:val="auto"/>
        </w:rPr>
        <w:t>Referências Bibliográficas</w:t>
      </w:r>
    </w:p>
    <w:p w:rsidR="00C06D6A" w:rsidRPr="00C06D6A" w:rsidRDefault="00C06D6A" w:rsidP="00C06D6A">
      <w:pPr>
        <w:pStyle w:val="Padro"/>
        <w:spacing w:after="170" w:line="240" w:lineRule="auto"/>
        <w:jc w:val="both"/>
        <w:rPr>
          <w:rFonts w:ascii="Arial" w:hAnsi="Arial" w:cs="Arial"/>
          <w:color w:val="auto"/>
        </w:rPr>
      </w:pPr>
      <w:r w:rsidRPr="00C06D6A">
        <w:rPr>
          <w:rFonts w:ascii="Arial" w:hAnsi="Arial" w:cs="Arial"/>
          <w:color w:val="auto"/>
        </w:rPr>
        <w:t xml:space="preserve">BATTISTON, Danielle Alice. </w:t>
      </w:r>
      <w:r w:rsidRPr="00C06D6A">
        <w:rPr>
          <w:rFonts w:ascii="Arial" w:hAnsi="Arial" w:cs="Arial"/>
          <w:b/>
          <w:color w:val="auto"/>
        </w:rPr>
        <w:t xml:space="preserve">Mutação Constitucional. </w:t>
      </w:r>
      <w:r w:rsidRPr="00C06D6A">
        <w:rPr>
          <w:rFonts w:ascii="Arial" w:hAnsi="Arial" w:cs="Arial"/>
          <w:color w:val="auto"/>
        </w:rPr>
        <w:t>São Paulo, 2010. Disponível em:&lt;</w:t>
      </w:r>
      <w:hyperlink r:id="rId6">
        <w:r w:rsidRPr="00C06D6A">
          <w:rPr>
            <w:rStyle w:val="LinkdaInternet"/>
            <w:rFonts w:ascii="Arial" w:hAnsi="Arial" w:cs="Arial"/>
            <w:color w:val="auto"/>
            <w:u w:val="none"/>
          </w:rPr>
          <w:t>http://danielle.battiston.us/?p=21</w:t>
        </w:r>
      </w:hyperlink>
      <w:r w:rsidRPr="00C06D6A">
        <w:rPr>
          <w:rFonts w:ascii="Arial" w:hAnsi="Arial" w:cs="Arial"/>
          <w:color w:val="auto"/>
        </w:rPr>
        <w:t>&gt;. Acesso em: 13 maio 2014.</w:t>
      </w:r>
    </w:p>
    <w:p w:rsidR="00C06D6A" w:rsidRPr="00C06D6A" w:rsidRDefault="00C06D6A" w:rsidP="00C06D6A">
      <w:pPr>
        <w:pStyle w:val="Ttulo2"/>
        <w:numPr>
          <w:ilvl w:val="1"/>
          <w:numId w:val="1"/>
        </w:numPr>
        <w:spacing w:before="0" w:after="170" w:line="240" w:lineRule="auto"/>
        <w:ind w:left="0" w:firstLine="0"/>
        <w:jc w:val="both"/>
        <w:rPr>
          <w:rFonts w:ascii="Arial" w:hAnsi="Arial" w:cs="Arial"/>
          <w:i w:val="0"/>
          <w:color w:val="auto"/>
          <w:sz w:val="24"/>
          <w:szCs w:val="24"/>
        </w:rPr>
      </w:pPr>
      <w:r w:rsidRPr="00C06D6A">
        <w:rPr>
          <w:rFonts w:ascii="Arial" w:hAnsi="Arial" w:cs="Arial"/>
          <w:b w:val="0"/>
          <w:i w:val="0"/>
          <w:color w:val="auto"/>
          <w:sz w:val="24"/>
          <w:szCs w:val="24"/>
        </w:rPr>
        <w:t>BONAVIDES, Paulo.</w:t>
      </w:r>
      <w:r w:rsidRPr="00C06D6A">
        <w:rPr>
          <w:rFonts w:ascii="Arial" w:hAnsi="Arial" w:cs="Arial"/>
          <w:i w:val="0"/>
          <w:color w:val="auto"/>
          <w:sz w:val="24"/>
          <w:szCs w:val="24"/>
        </w:rPr>
        <w:t xml:space="preserve"> Jurisdição constitucional e legitimidade (algumas observações sobre o Brasil).</w:t>
      </w:r>
      <w:r>
        <w:rPr>
          <w:rFonts w:ascii="Arial" w:hAnsi="Arial" w:cs="Arial"/>
          <w:b w:val="0"/>
          <w:i w:val="0"/>
          <w:color w:val="auto"/>
          <w:sz w:val="24"/>
          <w:szCs w:val="24"/>
        </w:rPr>
        <w:t> Estud. av., São Paulo, </w:t>
      </w:r>
      <w:r w:rsidRPr="00C06D6A">
        <w:rPr>
          <w:rFonts w:ascii="Arial" w:hAnsi="Arial" w:cs="Arial"/>
          <w:b w:val="0"/>
          <w:i w:val="0"/>
          <w:color w:val="auto"/>
          <w:sz w:val="24"/>
          <w:szCs w:val="24"/>
        </w:rPr>
        <w:t>v. 18, n. 51, ago.  2004 .   Disponível em:</w:t>
      </w:r>
      <w:r w:rsidRPr="00C06D6A">
        <w:rPr>
          <w:rFonts w:ascii="Arial" w:hAnsi="Arial" w:cs="Arial"/>
          <w:i w:val="0"/>
          <w:color w:val="auto"/>
          <w:sz w:val="24"/>
          <w:szCs w:val="24"/>
        </w:rPr>
        <w:t>&lt;</w:t>
      </w:r>
      <w:hyperlink r:id="rId7">
        <w:r w:rsidRPr="00C06D6A">
          <w:rPr>
            <w:rStyle w:val="LinkdaInternet"/>
            <w:rFonts w:ascii="Arial" w:hAnsi="Arial" w:cs="Arial"/>
            <w:b w:val="0"/>
            <w:i w:val="0"/>
            <w:color w:val="auto"/>
            <w:sz w:val="24"/>
            <w:szCs w:val="24"/>
            <w:u w:val="none"/>
          </w:rPr>
          <w:t>http://www.scielo.br/scielo.php?script=sci_arttext&amp;pid=S0103-40142004000200007&amp;lng=pt&amp;nrm=iso</w:t>
        </w:r>
      </w:hyperlink>
      <w:r>
        <w:rPr>
          <w:rFonts w:ascii="Arial" w:hAnsi="Arial" w:cs="Arial"/>
          <w:b w:val="0"/>
          <w:i w:val="0"/>
          <w:color w:val="auto"/>
          <w:sz w:val="24"/>
          <w:szCs w:val="24"/>
        </w:rPr>
        <w:t>&gt;. Acesso em:  05 maio </w:t>
      </w:r>
      <w:r w:rsidRPr="00C06D6A">
        <w:rPr>
          <w:rFonts w:ascii="Arial" w:hAnsi="Arial" w:cs="Arial"/>
          <w:b w:val="0"/>
          <w:i w:val="0"/>
          <w:color w:val="auto"/>
          <w:sz w:val="24"/>
          <w:szCs w:val="24"/>
        </w:rPr>
        <w:t xml:space="preserve">2014.  </w:t>
      </w:r>
    </w:p>
    <w:p w:rsidR="00C06D6A" w:rsidRPr="00C06D6A" w:rsidRDefault="00C06D6A" w:rsidP="00C06D6A">
      <w:pPr>
        <w:pStyle w:val="Padro"/>
        <w:spacing w:after="170" w:line="240" w:lineRule="auto"/>
        <w:jc w:val="both"/>
        <w:rPr>
          <w:rFonts w:ascii="Arial" w:hAnsi="Arial" w:cs="Arial"/>
          <w:color w:val="auto"/>
        </w:rPr>
      </w:pPr>
      <w:r w:rsidRPr="00C06D6A">
        <w:rPr>
          <w:rFonts w:ascii="Arial" w:hAnsi="Arial" w:cs="Arial"/>
          <w:bCs/>
          <w:color w:val="auto"/>
        </w:rPr>
        <w:t xml:space="preserve">COUCEIRO, </w:t>
      </w:r>
      <w:proofErr w:type="spellStart"/>
      <w:r w:rsidRPr="00C06D6A">
        <w:rPr>
          <w:rFonts w:ascii="Arial" w:hAnsi="Arial" w:cs="Arial"/>
          <w:bCs/>
          <w:color w:val="auto"/>
        </w:rPr>
        <w:t>Julio</w:t>
      </w:r>
      <w:proofErr w:type="spellEnd"/>
      <w:r w:rsidRPr="00C06D6A">
        <w:rPr>
          <w:rFonts w:ascii="Arial" w:hAnsi="Arial" w:cs="Arial"/>
          <w:bCs/>
          <w:color w:val="auto"/>
        </w:rPr>
        <w:t xml:space="preserve"> Cezar</w:t>
      </w:r>
      <w:r w:rsidRPr="00C06D6A">
        <w:rPr>
          <w:rFonts w:ascii="Arial" w:hAnsi="Arial" w:cs="Arial"/>
          <w:color w:val="auto"/>
        </w:rPr>
        <w:t xml:space="preserve">. Princípio da Separação dos Poderes em Corrente Tripartite. </w:t>
      </w:r>
      <w:r w:rsidRPr="00C06D6A">
        <w:rPr>
          <w:rFonts w:ascii="Arial" w:hAnsi="Arial" w:cs="Arial"/>
          <w:b/>
          <w:i/>
          <w:color w:val="auto"/>
        </w:rPr>
        <w:t>Revista Âmbito Jurídico</w:t>
      </w:r>
      <w:r w:rsidRPr="00C06D6A">
        <w:rPr>
          <w:rFonts w:ascii="Arial" w:hAnsi="Arial" w:cs="Arial"/>
          <w:color w:val="auto"/>
        </w:rPr>
        <w:t>. Rio Grande, 2011. Disponível em: &lt;</w:t>
      </w:r>
      <w:hyperlink r:id="rId8">
        <w:r w:rsidRPr="00C06D6A">
          <w:rPr>
            <w:rStyle w:val="LinkdaInternet"/>
            <w:rFonts w:ascii="Arial" w:hAnsi="Arial" w:cs="Arial"/>
            <w:color w:val="auto"/>
            <w:u w:val="none"/>
          </w:rPr>
          <w:t>http://www.ambito-juridico.com.br/site/?artigo_id=10678&amp;n_link=revista_artigos_leitura</w:t>
        </w:r>
      </w:hyperlink>
      <w:r w:rsidRPr="00C06D6A">
        <w:rPr>
          <w:rFonts w:ascii="Arial" w:hAnsi="Arial" w:cs="Arial"/>
          <w:color w:val="auto"/>
        </w:rPr>
        <w:t>&gt;. Acesso em: 06 maio 2014.</w:t>
      </w:r>
    </w:p>
    <w:p w:rsidR="00C06D6A" w:rsidRPr="00C06D6A" w:rsidRDefault="00C06D6A" w:rsidP="00C06D6A">
      <w:pPr>
        <w:pStyle w:val="Padro"/>
        <w:spacing w:after="170" w:line="240" w:lineRule="auto"/>
        <w:jc w:val="both"/>
        <w:rPr>
          <w:rFonts w:ascii="Arial" w:hAnsi="Arial" w:cs="Arial"/>
          <w:color w:val="auto"/>
        </w:rPr>
      </w:pPr>
      <w:r w:rsidRPr="00C06D6A">
        <w:rPr>
          <w:rFonts w:ascii="Arial" w:hAnsi="Arial" w:cs="Arial"/>
          <w:color w:val="auto"/>
        </w:rPr>
        <w:t xml:space="preserve">DIMOULIS, </w:t>
      </w:r>
      <w:proofErr w:type="spellStart"/>
      <w:r w:rsidRPr="00C06D6A">
        <w:rPr>
          <w:rFonts w:ascii="Arial" w:hAnsi="Arial" w:cs="Arial"/>
          <w:color w:val="auto"/>
        </w:rPr>
        <w:t>Dimitri</w:t>
      </w:r>
      <w:proofErr w:type="spellEnd"/>
      <w:r w:rsidRPr="00C06D6A">
        <w:rPr>
          <w:rFonts w:ascii="Arial" w:hAnsi="Arial" w:cs="Arial"/>
          <w:color w:val="auto"/>
        </w:rPr>
        <w:t xml:space="preserve">; LUNARDI, Soraya </w:t>
      </w:r>
      <w:proofErr w:type="spellStart"/>
      <w:r w:rsidRPr="00C06D6A">
        <w:rPr>
          <w:rFonts w:ascii="Arial" w:hAnsi="Arial" w:cs="Arial"/>
          <w:color w:val="auto"/>
        </w:rPr>
        <w:t>Gaspareto</w:t>
      </w:r>
      <w:proofErr w:type="spellEnd"/>
      <w:r w:rsidRPr="00C06D6A">
        <w:rPr>
          <w:rFonts w:ascii="Arial" w:hAnsi="Arial" w:cs="Arial"/>
          <w:color w:val="auto"/>
        </w:rPr>
        <w:t>. Ativismo e Autocontenção Judicial no controle de constitucionalidade.</w:t>
      </w:r>
      <w:r w:rsidRPr="00C06D6A">
        <w:rPr>
          <w:rFonts w:ascii="Arial" w:hAnsi="Arial" w:cs="Arial"/>
          <w:b/>
          <w:color w:val="auto"/>
        </w:rPr>
        <w:t xml:space="preserve"> </w:t>
      </w:r>
      <w:r w:rsidRPr="00C06D6A">
        <w:rPr>
          <w:rFonts w:ascii="Arial" w:hAnsi="Arial" w:cs="Arial"/>
          <w:iCs/>
          <w:color w:val="auto"/>
        </w:rPr>
        <w:t>In:</w:t>
      </w:r>
      <w:r w:rsidRPr="00C06D6A">
        <w:rPr>
          <w:rFonts w:ascii="Arial" w:hAnsi="Arial" w:cs="Arial"/>
          <w:color w:val="auto"/>
        </w:rPr>
        <w:t xml:space="preserve"> FELLET, André; PAULA, Daniel </w:t>
      </w:r>
      <w:proofErr w:type="spellStart"/>
      <w:r w:rsidRPr="00C06D6A">
        <w:rPr>
          <w:rFonts w:ascii="Arial" w:hAnsi="Arial" w:cs="Arial"/>
          <w:color w:val="auto"/>
        </w:rPr>
        <w:t>Giotti</w:t>
      </w:r>
      <w:proofErr w:type="spellEnd"/>
      <w:r w:rsidRPr="00C06D6A">
        <w:rPr>
          <w:rFonts w:ascii="Arial" w:hAnsi="Arial" w:cs="Arial"/>
          <w:color w:val="auto"/>
        </w:rPr>
        <w:t xml:space="preserve"> de; NOVELINO, Marcelo (</w:t>
      </w:r>
      <w:proofErr w:type="spellStart"/>
      <w:r w:rsidRPr="00C06D6A">
        <w:rPr>
          <w:rFonts w:ascii="Arial" w:hAnsi="Arial" w:cs="Arial"/>
          <w:color w:val="auto"/>
        </w:rPr>
        <w:t>coord</w:t>
      </w:r>
      <w:proofErr w:type="spellEnd"/>
      <w:r w:rsidRPr="00C06D6A">
        <w:rPr>
          <w:rFonts w:ascii="Arial" w:hAnsi="Arial" w:cs="Arial"/>
          <w:color w:val="auto"/>
        </w:rPr>
        <w:t xml:space="preserve">). </w:t>
      </w:r>
      <w:r w:rsidRPr="00C06D6A">
        <w:rPr>
          <w:rFonts w:ascii="Arial" w:hAnsi="Arial" w:cs="Arial"/>
          <w:b/>
          <w:color w:val="auto"/>
        </w:rPr>
        <w:t>As Novas Faces do Ativismo Judicial</w:t>
      </w:r>
      <w:r w:rsidRPr="00C06D6A">
        <w:rPr>
          <w:rFonts w:ascii="Arial" w:hAnsi="Arial" w:cs="Arial"/>
          <w:color w:val="auto"/>
        </w:rPr>
        <w:t>. 1. ed. Salvador: JUSPODVIM, 2013.</w:t>
      </w:r>
    </w:p>
    <w:p w:rsidR="00C06D6A" w:rsidRPr="00C06D6A" w:rsidRDefault="00C06D6A" w:rsidP="00C06D6A">
      <w:pPr>
        <w:pStyle w:val="Padro"/>
        <w:spacing w:after="170" w:line="240" w:lineRule="auto"/>
        <w:jc w:val="both"/>
        <w:rPr>
          <w:rFonts w:ascii="Arial" w:hAnsi="Arial" w:cs="Arial"/>
          <w:color w:val="auto"/>
        </w:rPr>
      </w:pPr>
      <w:r w:rsidRPr="00C06D6A">
        <w:rPr>
          <w:rFonts w:ascii="Arial" w:hAnsi="Arial" w:cs="Arial"/>
          <w:color w:val="auto"/>
        </w:rPr>
        <w:t xml:space="preserve">FILHO, Nagib </w:t>
      </w:r>
      <w:proofErr w:type="spellStart"/>
      <w:r w:rsidRPr="00C06D6A">
        <w:rPr>
          <w:rFonts w:ascii="Arial" w:hAnsi="Arial" w:cs="Arial"/>
          <w:color w:val="auto"/>
        </w:rPr>
        <w:t>Slaibi</w:t>
      </w:r>
      <w:proofErr w:type="spellEnd"/>
      <w:r w:rsidRPr="00C06D6A">
        <w:rPr>
          <w:rFonts w:ascii="Arial" w:hAnsi="Arial" w:cs="Arial"/>
          <w:color w:val="auto"/>
        </w:rPr>
        <w:t xml:space="preserve">. </w:t>
      </w:r>
      <w:r w:rsidRPr="00C06D6A">
        <w:rPr>
          <w:rFonts w:ascii="Arial" w:hAnsi="Arial" w:cs="Arial"/>
          <w:b/>
          <w:color w:val="auto"/>
        </w:rPr>
        <w:t>Breve Histórico do Controle de Constitucionalidade.</w:t>
      </w:r>
      <w:r w:rsidRPr="00C06D6A">
        <w:rPr>
          <w:rFonts w:ascii="Arial" w:hAnsi="Arial" w:cs="Arial"/>
          <w:color w:val="auto"/>
        </w:rPr>
        <w:t xml:space="preserve"> Rio de Janeiro, 16 de Julho de 2008. Disponível em: &lt;</w:t>
      </w:r>
      <w:hyperlink r:id="rId9">
        <w:r w:rsidRPr="00C06D6A">
          <w:rPr>
            <w:rStyle w:val="LinkdaInternet"/>
            <w:rFonts w:ascii="Arial" w:hAnsi="Arial" w:cs="Arial"/>
            <w:color w:val="auto"/>
            <w:u w:val="none"/>
          </w:rPr>
          <w:t>http://www.tjrj.jus.br/c/document_library/get_file?uuid=ea10bf6f-babb-4f4e-8695-704a09b786e3&amp;groupId=10136</w:t>
        </w:r>
      </w:hyperlink>
      <w:r w:rsidRPr="00C06D6A">
        <w:rPr>
          <w:rFonts w:ascii="Arial" w:hAnsi="Arial" w:cs="Arial"/>
          <w:color w:val="auto"/>
        </w:rPr>
        <w:t>&gt;. Acesso em: 22 abril 2014.</w:t>
      </w:r>
    </w:p>
    <w:p w:rsidR="00C06D6A" w:rsidRPr="00C06D6A" w:rsidRDefault="00C06D6A" w:rsidP="00C06D6A">
      <w:pPr>
        <w:pStyle w:val="Padro"/>
        <w:spacing w:after="170" w:line="240" w:lineRule="auto"/>
        <w:jc w:val="both"/>
        <w:rPr>
          <w:rFonts w:ascii="Arial" w:hAnsi="Arial" w:cs="Arial"/>
          <w:color w:val="auto"/>
        </w:rPr>
      </w:pPr>
      <w:r w:rsidRPr="00C06D6A">
        <w:rPr>
          <w:rFonts w:ascii="Arial" w:hAnsi="Arial" w:cs="Arial"/>
          <w:color w:val="auto"/>
        </w:rPr>
        <w:t>MACHADO, Mariana de Moura A.A. Controle de Constitucionalidade - Abordagem sistemática no tocante aos temas centrais do controle de constitucionalidade: conceitos, modalidades, legitimidade e tipos de controle, por via incidental e ação direta.</w:t>
      </w:r>
      <w:r w:rsidRPr="00C06D6A">
        <w:rPr>
          <w:rFonts w:ascii="Arial" w:hAnsi="Arial" w:cs="Arial"/>
          <w:b/>
          <w:color w:val="auto"/>
        </w:rPr>
        <w:t xml:space="preserve"> </w:t>
      </w:r>
      <w:r w:rsidRPr="00C06D6A">
        <w:rPr>
          <w:rFonts w:ascii="Arial" w:hAnsi="Arial" w:cs="Arial"/>
          <w:b/>
          <w:i/>
          <w:color w:val="auto"/>
        </w:rPr>
        <w:t xml:space="preserve">Revista eletrônica </w:t>
      </w:r>
      <w:proofErr w:type="spellStart"/>
      <w:r w:rsidRPr="00C06D6A">
        <w:rPr>
          <w:rFonts w:ascii="Arial" w:hAnsi="Arial" w:cs="Arial"/>
          <w:b/>
          <w:i/>
          <w:color w:val="auto"/>
        </w:rPr>
        <w:t>DireitoNet</w:t>
      </w:r>
      <w:proofErr w:type="spellEnd"/>
      <w:r w:rsidRPr="00C06D6A">
        <w:rPr>
          <w:rFonts w:ascii="Arial" w:hAnsi="Arial" w:cs="Arial"/>
          <w:color w:val="auto"/>
        </w:rPr>
        <w:t>. Publicado em 18 de fevereiro de 2005. Disponível em:&lt;</w:t>
      </w:r>
      <w:hyperlink r:id="rId10">
        <w:r w:rsidRPr="00C06D6A">
          <w:rPr>
            <w:rStyle w:val="LinkdaInternet"/>
            <w:rFonts w:ascii="Arial" w:hAnsi="Arial" w:cs="Arial"/>
            <w:color w:val="auto"/>
            <w:u w:val="none"/>
          </w:rPr>
          <w:t>http://www.direitonet.com.br/artigos/exibir/1924/Controle-de-constitucionalidade</w:t>
        </w:r>
      </w:hyperlink>
      <w:r w:rsidRPr="00C06D6A">
        <w:rPr>
          <w:rFonts w:ascii="Arial" w:hAnsi="Arial" w:cs="Arial"/>
          <w:color w:val="auto"/>
        </w:rPr>
        <w:t>&gt;. Acesso em: 05 maio 2014.</w:t>
      </w:r>
    </w:p>
    <w:p w:rsidR="00C06D6A" w:rsidRPr="00C06D6A" w:rsidRDefault="00C06D6A" w:rsidP="00C06D6A">
      <w:pPr>
        <w:pStyle w:val="Ttulo2"/>
        <w:numPr>
          <w:ilvl w:val="1"/>
          <w:numId w:val="1"/>
        </w:numPr>
        <w:spacing w:before="0" w:after="170" w:line="240" w:lineRule="auto"/>
        <w:ind w:left="0" w:firstLine="0"/>
        <w:jc w:val="both"/>
        <w:rPr>
          <w:rFonts w:ascii="Arial" w:hAnsi="Arial" w:cs="Arial"/>
          <w:i w:val="0"/>
          <w:color w:val="auto"/>
          <w:sz w:val="24"/>
          <w:szCs w:val="24"/>
        </w:rPr>
      </w:pPr>
      <w:r w:rsidRPr="00C06D6A">
        <w:rPr>
          <w:rFonts w:ascii="Arial" w:hAnsi="Arial" w:cs="Arial"/>
          <w:b w:val="0"/>
          <w:i w:val="0"/>
          <w:color w:val="auto"/>
          <w:sz w:val="24"/>
          <w:szCs w:val="24"/>
        </w:rPr>
        <w:t>MILÍCIO, Gláucia.</w:t>
      </w:r>
      <w:r w:rsidRPr="00C06D6A">
        <w:rPr>
          <w:rFonts w:ascii="Arial" w:hAnsi="Arial" w:cs="Arial"/>
          <w:i w:val="0"/>
          <w:color w:val="auto"/>
          <w:sz w:val="24"/>
          <w:szCs w:val="24"/>
        </w:rPr>
        <w:t xml:space="preserve"> </w:t>
      </w:r>
      <w:r w:rsidRPr="00C06D6A">
        <w:rPr>
          <w:rFonts w:ascii="Arial" w:hAnsi="Arial" w:cs="Arial"/>
          <w:b w:val="0"/>
          <w:i w:val="0"/>
          <w:color w:val="auto"/>
          <w:sz w:val="24"/>
          <w:szCs w:val="24"/>
        </w:rPr>
        <w:t xml:space="preserve">O ativismo judicial é ruim independente do resultado. </w:t>
      </w:r>
      <w:r w:rsidRPr="00C06D6A">
        <w:rPr>
          <w:rFonts w:ascii="Arial" w:hAnsi="Arial" w:cs="Arial"/>
          <w:i w:val="0"/>
          <w:color w:val="auto"/>
          <w:sz w:val="24"/>
          <w:szCs w:val="24"/>
        </w:rPr>
        <w:t>Revista Consultor Jurídico</w:t>
      </w:r>
      <w:r w:rsidRPr="00C06D6A">
        <w:rPr>
          <w:rFonts w:ascii="Arial" w:hAnsi="Arial" w:cs="Arial"/>
          <w:b w:val="0"/>
          <w:i w:val="0"/>
          <w:color w:val="auto"/>
          <w:sz w:val="24"/>
          <w:szCs w:val="24"/>
        </w:rPr>
        <w:t>. Disponível em:&lt;</w:t>
      </w:r>
      <w:hyperlink r:id="rId11">
        <w:r w:rsidRPr="00C06D6A">
          <w:rPr>
            <w:rStyle w:val="LinkdaInternet"/>
            <w:rFonts w:ascii="Arial" w:hAnsi="Arial" w:cs="Arial"/>
            <w:b w:val="0"/>
            <w:i w:val="0"/>
            <w:color w:val="auto"/>
            <w:sz w:val="24"/>
            <w:szCs w:val="24"/>
            <w:u w:val="none"/>
          </w:rPr>
          <w:t>http://www.conjur.com.br/2009-ago-01/entrevista-elival-silva-ramos-procurador-estado-sao-paulo&gt;</w:t>
        </w:r>
      </w:hyperlink>
      <w:r w:rsidRPr="00C06D6A">
        <w:rPr>
          <w:rFonts w:ascii="Arial" w:hAnsi="Arial" w:cs="Arial"/>
          <w:b w:val="0"/>
          <w:i w:val="0"/>
          <w:color w:val="auto"/>
          <w:sz w:val="24"/>
          <w:szCs w:val="24"/>
        </w:rPr>
        <w:t>. Acesso em: 15 abril 2014.</w:t>
      </w:r>
    </w:p>
    <w:p w:rsidR="00C06D6A" w:rsidRPr="00C06D6A" w:rsidRDefault="00C06D6A" w:rsidP="00C06D6A">
      <w:pPr>
        <w:pStyle w:val="Ttulo2"/>
        <w:numPr>
          <w:ilvl w:val="1"/>
          <w:numId w:val="1"/>
        </w:numPr>
        <w:spacing w:before="0" w:after="170" w:line="240" w:lineRule="auto"/>
        <w:ind w:left="0" w:firstLine="0"/>
        <w:jc w:val="both"/>
        <w:rPr>
          <w:rFonts w:ascii="Arial" w:hAnsi="Arial" w:cs="Arial"/>
          <w:i w:val="0"/>
          <w:color w:val="auto"/>
          <w:sz w:val="24"/>
          <w:szCs w:val="24"/>
        </w:rPr>
      </w:pPr>
      <w:r w:rsidRPr="00C06D6A">
        <w:rPr>
          <w:rFonts w:ascii="Arial" w:hAnsi="Arial" w:cs="Arial"/>
          <w:b w:val="0"/>
          <w:i w:val="0"/>
          <w:color w:val="auto"/>
          <w:sz w:val="24"/>
          <w:szCs w:val="24"/>
        </w:rPr>
        <w:t>MULLER, Friedrich. Prefácio. In: NETO, Cláudio Pereira de Souza. Et al. (</w:t>
      </w:r>
      <w:proofErr w:type="spellStart"/>
      <w:r w:rsidRPr="00C06D6A">
        <w:rPr>
          <w:rFonts w:ascii="Arial" w:hAnsi="Arial" w:cs="Arial"/>
          <w:b w:val="0"/>
          <w:i w:val="0"/>
          <w:color w:val="auto"/>
          <w:sz w:val="24"/>
          <w:szCs w:val="24"/>
        </w:rPr>
        <w:t>Orgs</w:t>
      </w:r>
      <w:proofErr w:type="spellEnd"/>
      <w:r w:rsidRPr="00C06D6A">
        <w:rPr>
          <w:rFonts w:ascii="Arial" w:hAnsi="Arial" w:cs="Arial"/>
          <w:b w:val="0"/>
          <w:i w:val="0"/>
          <w:color w:val="auto"/>
          <w:sz w:val="24"/>
          <w:szCs w:val="24"/>
        </w:rPr>
        <w:t>.).</w:t>
      </w:r>
      <w:r w:rsidRPr="00C06D6A">
        <w:rPr>
          <w:rFonts w:ascii="Arial" w:hAnsi="Arial" w:cs="Arial"/>
          <w:i w:val="0"/>
          <w:color w:val="auto"/>
          <w:sz w:val="24"/>
          <w:szCs w:val="24"/>
        </w:rPr>
        <w:t xml:space="preserve"> </w:t>
      </w:r>
      <w:r w:rsidRPr="00C06D6A">
        <w:rPr>
          <w:rFonts w:ascii="Arial" w:hAnsi="Arial" w:cs="Arial"/>
          <w:b w:val="0"/>
          <w:i w:val="0"/>
          <w:color w:val="auto"/>
          <w:sz w:val="24"/>
          <w:szCs w:val="24"/>
        </w:rPr>
        <w:t>Teorias da constituição;</w:t>
      </w:r>
      <w:r w:rsidRPr="00C06D6A">
        <w:rPr>
          <w:rFonts w:ascii="Arial" w:hAnsi="Arial" w:cs="Arial"/>
          <w:i w:val="0"/>
          <w:color w:val="auto"/>
          <w:sz w:val="24"/>
          <w:szCs w:val="24"/>
        </w:rPr>
        <w:t xml:space="preserve"> </w:t>
      </w:r>
      <w:r w:rsidRPr="00C06D6A">
        <w:rPr>
          <w:rFonts w:ascii="Arial" w:hAnsi="Arial" w:cs="Arial"/>
          <w:b w:val="0"/>
          <w:i w:val="0"/>
          <w:color w:val="auto"/>
          <w:sz w:val="24"/>
          <w:szCs w:val="24"/>
        </w:rPr>
        <w:t xml:space="preserve">estudos sobre o lugar da política no direito constitucional. Rio de Janeiro: </w:t>
      </w:r>
      <w:proofErr w:type="spellStart"/>
      <w:r w:rsidRPr="00C06D6A">
        <w:rPr>
          <w:rFonts w:ascii="Arial" w:hAnsi="Arial" w:cs="Arial"/>
          <w:b w:val="0"/>
          <w:i w:val="0"/>
          <w:color w:val="auto"/>
          <w:sz w:val="24"/>
          <w:szCs w:val="24"/>
        </w:rPr>
        <w:t>Lumen</w:t>
      </w:r>
      <w:proofErr w:type="spellEnd"/>
      <w:r w:rsidRPr="00C06D6A">
        <w:rPr>
          <w:rFonts w:ascii="Arial" w:hAnsi="Arial" w:cs="Arial"/>
          <w:b w:val="0"/>
          <w:i w:val="0"/>
          <w:color w:val="auto"/>
          <w:sz w:val="24"/>
          <w:szCs w:val="24"/>
        </w:rPr>
        <w:t xml:space="preserve"> juris, 2003. </w:t>
      </w:r>
      <w:proofErr w:type="spellStart"/>
      <w:r w:rsidRPr="00C06D6A">
        <w:rPr>
          <w:rFonts w:ascii="Arial" w:hAnsi="Arial" w:cs="Arial"/>
          <w:b w:val="0"/>
          <w:i w:val="0"/>
          <w:color w:val="auto"/>
          <w:sz w:val="24"/>
          <w:szCs w:val="24"/>
        </w:rPr>
        <w:t>P.xi</w:t>
      </w:r>
      <w:proofErr w:type="spellEnd"/>
      <w:r w:rsidRPr="00C06D6A">
        <w:rPr>
          <w:rFonts w:ascii="Arial" w:hAnsi="Arial" w:cs="Arial"/>
          <w:b w:val="0"/>
          <w:i w:val="0"/>
          <w:color w:val="auto"/>
          <w:sz w:val="24"/>
          <w:szCs w:val="24"/>
        </w:rPr>
        <w:t xml:space="preserve">. Apud: TASSINARI, Clarissa. </w:t>
      </w:r>
      <w:r w:rsidRPr="00C06D6A">
        <w:rPr>
          <w:rFonts w:ascii="Arial" w:hAnsi="Arial" w:cs="Arial"/>
          <w:i w:val="0"/>
          <w:color w:val="auto"/>
          <w:sz w:val="24"/>
          <w:szCs w:val="24"/>
        </w:rPr>
        <w:t>Ativismo Judicial – Uma análise da atuação do Judiciário nas experiências brasileira e norte-</w:t>
      </w:r>
      <w:r w:rsidRPr="00C06D6A">
        <w:rPr>
          <w:rFonts w:ascii="Arial" w:hAnsi="Arial" w:cs="Arial"/>
          <w:i w:val="0"/>
          <w:color w:val="auto"/>
          <w:sz w:val="24"/>
          <w:szCs w:val="24"/>
        </w:rPr>
        <w:lastRenderedPageBreak/>
        <w:t>americana</w:t>
      </w:r>
      <w:r w:rsidRPr="00C06D6A">
        <w:rPr>
          <w:rFonts w:ascii="Arial" w:hAnsi="Arial" w:cs="Arial"/>
          <w:b w:val="0"/>
          <w:i w:val="0"/>
          <w:color w:val="auto"/>
          <w:sz w:val="24"/>
          <w:szCs w:val="24"/>
        </w:rPr>
        <w:t>. Programa de Pós-Graduação em Direito – Nível Mestrado, São Leopoldo, 2012.</w:t>
      </w:r>
    </w:p>
    <w:p w:rsidR="00C06D6A" w:rsidRPr="00C06D6A" w:rsidRDefault="00C06D6A" w:rsidP="00C06D6A">
      <w:pPr>
        <w:pStyle w:val="Textodenotaderodap"/>
        <w:spacing w:after="170"/>
        <w:jc w:val="both"/>
        <w:rPr>
          <w:rFonts w:ascii="Arial" w:hAnsi="Arial" w:cs="Arial"/>
          <w:sz w:val="24"/>
          <w:szCs w:val="24"/>
        </w:rPr>
      </w:pPr>
      <w:r w:rsidRPr="00C06D6A">
        <w:rPr>
          <w:rFonts w:ascii="Arial" w:hAnsi="Arial" w:cs="Arial"/>
          <w:sz w:val="24"/>
          <w:szCs w:val="24"/>
        </w:rPr>
        <w:t xml:space="preserve">PEIXINHO Manoel Messias. </w:t>
      </w:r>
      <w:r w:rsidRPr="00C06D6A">
        <w:rPr>
          <w:rFonts w:ascii="Arial" w:hAnsi="Arial" w:cs="Arial"/>
          <w:b/>
          <w:sz w:val="24"/>
          <w:szCs w:val="24"/>
        </w:rPr>
        <w:t xml:space="preserve">O Princípio da Separação dos Poderes, a Judicialização da Política e Direitos Fundamentais. </w:t>
      </w:r>
      <w:r w:rsidRPr="00C06D6A">
        <w:rPr>
          <w:rFonts w:ascii="Arial" w:hAnsi="Arial" w:cs="Arial"/>
          <w:sz w:val="24"/>
          <w:szCs w:val="24"/>
          <w:shd w:val="clear" w:color="auto" w:fill="FFFFFF"/>
        </w:rPr>
        <w:t xml:space="preserve">In: XVII Congresso Nacional do CONPEDI, 2008, Brasília. XVII Congresso Nacional do CONPEDI. Florianópolis: Fundação </w:t>
      </w:r>
      <w:proofErr w:type="spellStart"/>
      <w:r w:rsidRPr="00C06D6A">
        <w:rPr>
          <w:rFonts w:ascii="Arial" w:hAnsi="Arial" w:cs="Arial"/>
          <w:sz w:val="24"/>
          <w:szCs w:val="24"/>
          <w:shd w:val="clear" w:color="auto" w:fill="FFFFFF"/>
        </w:rPr>
        <w:t>Boiteux</w:t>
      </w:r>
      <w:proofErr w:type="spellEnd"/>
      <w:r w:rsidRPr="00C06D6A">
        <w:rPr>
          <w:rFonts w:ascii="Arial" w:hAnsi="Arial" w:cs="Arial"/>
          <w:sz w:val="24"/>
          <w:szCs w:val="24"/>
          <w:shd w:val="clear" w:color="auto" w:fill="FFFFFF"/>
        </w:rPr>
        <w:t xml:space="preserve">, 2008. Disponível em: </w:t>
      </w:r>
      <w:r w:rsidRPr="00C06D6A">
        <w:rPr>
          <w:rFonts w:ascii="Arial" w:hAnsi="Arial" w:cs="Arial"/>
          <w:sz w:val="24"/>
          <w:szCs w:val="24"/>
        </w:rPr>
        <w:t xml:space="preserve"> &lt;</w:t>
      </w:r>
      <w:hyperlink r:id="rId12">
        <w:r w:rsidRPr="00C06D6A">
          <w:rPr>
            <w:rStyle w:val="LinkdaInternet"/>
            <w:rFonts w:ascii="Arial" w:hAnsi="Arial" w:cs="Arial"/>
            <w:color w:val="auto"/>
            <w:sz w:val="24"/>
            <w:szCs w:val="24"/>
            <w:u w:val="none"/>
            <w:shd w:val="clear" w:color="auto" w:fill="FFFFFF"/>
          </w:rPr>
          <w:t>http://www.conpedi.org.br/manaus/arquivos/anais/brasilia/07_252.pdf</w:t>
        </w:r>
      </w:hyperlink>
      <w:r w:rsidRPr="00C06D6A">
        <w:rPr>
          <w:rFonts w:ascii="Arial" w:hAnsi="Arial" w:cs="Arial"/>
          <w:sz w:val="24"/>
          <w:szCs w:val="24"/>
          <w:shd w:val="clear" w:color="auto" w:fill="FFFFFF"/>
        </w:rPr>
        <w:t>&gt;. Acesso em: 13 maio 2014.</w:t>
      </w:r>
    </w:p>
    <w:p w:rsidR="00C06D6A" w:rsidRPr="00C06D6A" w:rsidRDefault="00C06D6A" w:rsidP="00C06D6A">
      <w:pPr>
        <w:pStyle w:val="Padro"/>
        <w:spacing w:after="170" w:line="240" w:lineRule="auto"/>
        <w:jc w:val="both"/>
        <w:rPr>
          <w:rFonts w:ascii="Arial" w:hAnsi="Arial" w:cs="Arial"/>
          <w:color w:val="auto"/>
        </w:rPr>
      </w:pPr>
      <w:r w:rsidRPr="00C06D6A">
        <w:rPr>
          <w:rFonts w:ascii="Arial" w:hAnsi="Arial" w:cs="Arial"/>
          <w:color w:val="auto"/>
        </w:rPr>
        <w:t xml:space="preserve">OLIVEIRA, </w:t>
      </w:r>
      <w:proofErr w:type="spellStart"/>
      <w:r w:rsidRPr="00C06D6A">
        <w:rPr>
          <w:rFonts w:ascii="Arial" w:hAnsi="Arial" w:cs="Arial"/>
          <w:color w:val="auto"/>
        </w:rPr>
        <w:t>Edezio</w:t>
      </w:r>
      <w:proofErr w:type="spellEnd"/>
      <w:r w:rsidRPr="00C06D6A">
        <w:rPr>
          <w:rFonts w:ascii="Arial" w:hAnsi="Arial" w:cs="Arial"/>
          <w:color w:val="auto"/>
        </w:rPr>
        <w:t xml:space="preserve"> Muniz. Mutação Constitucional. </w:t>
      </w:r>
      <w:r w:rsidRPr="00C06D6A">
        <w:rPr>
          <w:rFonts w:ascii="Arial" w:hAnsi="Arial" w:cs="Arial"/>
          <w:b/>
          <w:i/>
          <w:color w:val="auto"/>
        </w:rPr>
        <w:t>Revista Âmbito Jurídico</w:t>
      </w:r>
      <w:r w:rsidRPr="00C06D6A">
        <w:rPr>
          <w:rFonts w:ascii="Arial" w:hAnsi="Arial" w:cs="Arial"/>
          <w:color w:val="auto"/>
        </w:rPr>
        <w:t>. Rio Grande, 2011. Disponível em: &lt;</w:t>
      </w:r>
      <w:hyperlink r:id="rId13">
        <w:r w:rsidRPr="00C06D6A">
          <w:rPr>
            <w:rStyle w:val="LinkdaInternet"/>
            <w:rFonts w:ascii="Arial" w:hAnsi="Arial" w:cs="Arial"/>
            <w:color w:val="auto"/>
            <w:u w:val="none"/>
          </w:rPr>
          <w:t>http://ambitojuridico.com.br/site/?n_link=revista_artigos_leitura&amp;artigo_id=9813&amp;revista_caderno=9</w:t>
        </w:r>
      </w:hyperlink>
      <w:r w:rsidRPr="00C06D6A">
        <w:rPr>
          <w:rFonts w:ascii="Arial" w:hAnsi="Arial" w:cs="Arial"/>
          <w:color w:val="auto"/>
        </w:rPr>
        <w:t>&gt;. Acesso em: 08 maio 2014.</w:t>
      </w:r>
    </w:p>
    <w:p w:rsidR="00C06D6A" w:rsidRPr="00C06D6A" w:rsidRDefault="00C06D6A" w:rsidP="00C06D6A">
      <w:pPr>
        <w:pStyle w:val="Ttulo2"/>
        <w:numPr>
          <w:ilvl w:val="1"/>
          <w:numId w:val="1"/>
        </w:numPr>
        <w:spacing w:before="0" w:after="170" w:line="240" w:lineRule="auto"/>
        <w:ind w:left="0" w:firstLine="0"/>
        <w:jc w:val="both"/>
        <w:rPr>
          <w:rFonts w:ascii="Arial" w:hAnsi="Arial" w:cs="Arial"/>
          <w:i w:val="0"/>
          <w:color w:val="auto"/>
          <w:sz w:val="24"/>
          <w:szCs w:val="24"/>
        </w:rPr>
      </w:pPr>
      <w:r w:rsidRPr="00C06D6A">
        <w:rPr>
          <w:rFonts w:ascii="Arial" w:hAnsi="Arial" w:cs="Arial"/>
          <w:b w:val="0"/>
          <w:i w:val="0"/>
          <w:color w:val="auto"/>
          <w:sz w:val="24"/>
          <w:szCs w:val="24"/>
        </w:rPr>
        <w:t>SARMENTO, Daniel. Ativismo Judicial.</w:t>
      </w:r>
      <w:r w:rsidRPr="00C06D6A">
        <w:rPr>
          <w:rFonts w:ascii="Arial" w:hAnsi="Arial" w:cs="Arial"/>
          <w:i w:val="0"/>
          <w:color w:val="auto"/>
          <w:sz w:val="24"/>
          <w:szCs w:val="24"/>
        </w:rPr>
        <w:t xml:space="preserve"> </w:t>
      </w:r>
      <w:r w:rsidRPr="00C06D6A">
        <w:rPr>
          <w:rFonts w:ascii="Arial" w:hAnsi="Arial" w:cs="Arial"/>
          <w:b w:val="0"/>
          <w:i w:val="0"/>
          <w:color w:val="auto"/>
          <w:sz w:val="24"/>
          <w:szCs w:val="24"/>
        </w:rPr>
        <w:t>In:</w:t>
      </w:r>
      <w:r w:rsidRPr="00C06D6A">
        <w:rPr>
          <w:rFonts w:ascii="Arial" w:hAnsi="Arial" w:cs="Arial"/>
          <w:i w:val="0"/>
          <w:color w:val="auto"/>
          <w:sz w:val="24"/>
          <w:szCs w:val="24"/>
        </w:rPr>
        <w:t xml:space="preserve"> </w:t>
      </w:r>
      <w:r w:rsidRPr="00C06D6A">
        <w:rPr>
          <w:rFonts w:ascii="Arial" w:hAnsi="Arial" w:cs="Arial"/>
          <w:color w:val="auto"/>
          <w:sz w:val="24"/>
          <w:szCs w:val="24"/>
        </w:rPr>
        <w:t>XI Congresso Goiano da Magistratura – ASMEGO</w:t>
      </w:r>
      <w:r w:rsidRPr="00C06D6A">
        <w:rPr>
          <w:rFonts w:ascii="Arial" w:hAnsi="Arial" w:cs="Arial"/>
          <w:b w:val="0"/>
          <w:i w:val="0"/>
          <w:color w:val="auto"/>
          <w:sz w:val="24"/>
          <w:szCs w:val="24"/>
        </w:rPr>
        <w:t>. Goiânia, outubro de 2012.</w:t>
      </w:r>
    </w:p>
    <w:p w:rsidR="00C06D6A" w:rsidRPr="00C06D6A" w:rsidRDefault="00C06D6A" w:rsidP="00C06D6A">
      <w:pPr>
        <w:pStyle w:val="Padro"/>
        <w:spacing w:after="170" w:line="240" w:lineRule="auto"/>
        <w:jc w:val="both"/>
        <w:rPr>
          <w:rFonts w:ascii="Arial" w:hAnsi="Arial" w:cs="Arial"/>
          <w:color w:val="auto"/>
        </w:rPr>
      </w:pPr>
      <w:r w:rsidRPr="00C06D6A">
        <w:rPr>
          <w:rFonts w:ascii="Arial" w:hAnsi="Arial" w:cs="Arial"/>
          <w:color w:val="auto"/>
        </w:rPr>
        <w:t xml:space="preserve">TASSINARI, Clarissa. </w:t>
      </w:r>
      <w:r w:rsidRPr="00C06D6A">
        <w:rPr>
          <w:rFonts w:ascii="Arial" w:hAnsi="Arial" w:cs="Arial"/>
          <w:b/>
          <w:color w:val="auto"/>
        </w:rPr>
        <w:t>Ativismo Judicial – Uma análise da atuação do Judiciário nas experiências brasileira e norte-americana.</w:t>
      </w:r>
      <w:r w:rsidRPr="00C06D6A">
        <w:rPr>
          <w:rFonts w:ascii="Arial" w:hAnsi="Arial" w:cs="Arial"/>
          <w:color w:val="auto"/>
        </w:rPr>
        <w:t xml:space="preserve"> Programa de Pós-Graduação em Direito – Nível Mestrado, São Leopoldo, 2012.</w:t>
      </w:r>
    </w:p>
    <w:p w:rsidR="001D4AA7" w:rsidRPr="00C06D6A" w:rsidRDefault="001D4AA7" w:rsidP="00C06D6A">
      <w:pPr>
        <w:spacing w:line="240" w:lineRule="auto"/>
        <w:rPr>
          <w:sz w:val="24"/>
          <w:szCs w:val="24"/>
        </w:rPr>
      </w:pPr>
    </w:p>
    <w:sectPr w:rsidR="001D4AA7" w:rsidRPr="00C06D6A" w:rsidSect="00C2501C">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Identity-H">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645E1D"/>
    <w:multiLevelType w:val="multilevel"/>
    <w:tmpl w:val="9E50143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9E2"/>
    <w:rsid w:val="00010878"/>
    <w:rsid w:val="00054A86"/>
    <w:rsid w:val="00124840"/>
    <w:rsid w:val="001D4AA7"/>
    <w:rsid w:val="007640D5"/>
    <w:rsid w:val="00830B7A"/>
    <w:rsid w:val="009236F9"/>
    <w:rsid w:val="00A251C7"/>
    <w:rsid w:val="00B959E2"/>
    <w:rsid w:val="00C06D6A"/>
    <w:rsid w:val="00C250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B5F1D-C397-46D9-AA50-FB57726A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840"/>
  </w:style>
  <w:style w:type="paragraph" w:styleId="Ttulo2">
    <w:name w:val="heading 2"/>
    <w:basedOn w:val="Padro"/>
    <w:next w:val="Corpodetexto"/>
    <w:link w:val="Ttulo2Char"/>
    <w:rsid w:val="00C06D6A"/>
    <w:pPr>
      <w:tabs>
        <w:tab w:val="clear" w:pos="708"/>
        <w:tab w:val="num" w:pos="576"/>
      </w:tabs>
      <w:spacing w:before="28" w:after="28" w:line="100" w:lineRule="atLeast"/>
      <w:ind w:left="576" w:hanging="576"/>
      <w:outlineLvl w:val="1"/>
    </w:pPr>
    <w:rPr>
      <w:rFonts w:eastAsia="Times New Roman" w:cs="Times New Roman"/>
      <w:b/>
      <w:bCs/>
      <w:i/>
      <w:iCs/>
      <w:sz w:val="36"/>
      <w:szCs w:val="36"/>
      <w:lang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yiv9298340783ecxapple-converted-space">
    <w:name w:val="yiv9298340783ecxapple-converted-space"/>
    <w:basedOn w:val="Fontepargpadro"/>
    <w:rsid w:val="00124840"/>
  </w:style>
  <w:style w:type="paragraph" w:styleId="PargrafodaLista">
    <w:name w:val="List Paragraph"/>
    <w:basedOn w:val="Normal"/>
    <w:uiPriority w:val="34"/>
    <w:qFormat/>
    <w:rsid w:val="00124840"/>
    <w:pPr>
      <w:ind w:left="720"/>
      <w:contextualSpacing/>
    </w:pPr>
  </w:style>
  <w:style w:type="paragraph" w:customStyle="1" w:styleId="Padro">
    <w:name w:val="Padrão"/>
    <w:rsid w:val="00A251C7"/>
    <w:pPr>
      <w:tabs>
        <w:tab w:val="left" w:pos="708"/>
      </w:tabs>
      <w:suppressAutoHyphens/>
      <w:spacing w:after="200" w:line="276" w:lineRule="auto"/>
    </w:pPr>
    <w:rPr>
      <w:rFonts w:ascii="Times New Roman" w:eastAsia="SimSun" w:hAnsi="Times New Roman" w:cs="Mangal"/>
      <w:color w:val="00000A"/>
      <w:sz w:val="24"/>
      <w:szCs w:val="24"/>
      <w:lang w:eastAsia="zh-CN" w:bidi="hi-IN"/>
    </w:rPr>
  </w:style>
  <w:style w:type="character" w:styleId="Hyperlink">
    <w:name w:val="Hyperlink"/>
    <w:basedOn w:val="Fontepargpadro"/>
    <w:uiPriority w:val="99"/>
    <w:unhideWhenUsed/>
    <w:rsid w:val="00010878"/>
    <w:rPr>
      <w:color w:val="0563C1" w:themeColor="hyperlink"/>
      <w:u w:val="single"/>
    </w:rPr>
  </w:style>
  <w:style w:type="character" w:customStyle="1" w:styleId="Ttulo2Char">
    <w:name w:val="Título 2 Char"/>
    <w:basedOn w:val="Fontepargpadro"/>
    <w:link w:val="Ttulo2"/>
    <w:rsid w:val="00C06D6A"/>
    <w:rPr>
      <w:rFonts w:ascii="Times New Roman" w:eastAsia="Times New Roman" w:hAnsi="Times New Roman" w:cs="Times New Roman"/>
      <w:b/>
      <w:bCs/>
      <w:i/>
      <w:iCs/>
      <w:color w:val="00000A"/>
      <w:sz w:val="36"/>
      <w:szCs w:val="36"/>
      <w:lang w:eastAsia="pt-BR"/>
    </w:rPr>
  </w:style>
  <w:style w:type="paragraph" w:styleId="Textodenotaderodap">
    <w:name w:val="footnote text"/>
    <w:basedOn w:val="Normal"/>
    <w:link w:val="TextodenotaderodapChar"/>
    <w:rsid w:val="00C06D6A"/>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C06D6A"/>
    <w:rPr>
      <w:rFonts w:ascii="Times New Roman" w:eastAsia="Times New Roman" w:hAnsi="Times New Roman" w:cs="Times New Roman"/>
      <w:sz w:val="20"/>
      <w:szCs w:val="20"/>
      <w:lang w:eastAsia="pt-BR"/>
    </w:rPr>
  </w:style>
  <w:style w:type="character" w:customStyle="1" w:styleId="LinkdaInternet">
    <w:name w:val="Link da Internet"/>
    <w:basedOn w:val="Fontepargpadro"/>
    <w:rsid w:val="00C06D6A"/>
    <w:rPr>
      <w:color w:val="0000FF"/>
      <w:u w:val="single"/>
      <w:lang w:val="pt-BR" w:eastAsia="pt-BR" w:bidi="pt-BR"/>
    </w:rPr>
  </w:style>
  <w:style w:type="paragraph" w:styleId="Corpodetexto">
    <w:name w:val="Body Text"/>
    <w:basedOn w:val="Normal"/>
    <w:link w:val="CorpodetextoChar"/>
    <w:uiPriority w:val="99"/>
    <w:semiHidden/>
    <w:unhideWhenUsed/>
    <w:rsid w:val="00C06D6A"/>
    <w:pPr>
      <w:spacing w:after="120"/>
    </w:pPr>
  </w:style>
  <w:style w:type="character" w:customStyle="1" w:styleId="CorpodetextoChar">
    <w:name w:val="Corpo de texto Char"/>
    <w:basedOn w:val="Fontepargpadro"/>
    <w:link w:val="Corpodetexto"/>
    <w:uiPriority w:val="99"/>
    <w:semiHidden/>
    <w:rsid w:val="00C06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bito-juridico.com.br/site/?artigo_id=10678&amp;n_link=revista_artigos_leitura" TargetMode="External"/><Relationship Id="rId13" Type="http://schemas.openxmlformats.org/officeDocument/2006/relationships/hyperlink" Target="http://ambitojuridico.com.br/site/?n_link=revista_artigos_leitura&amp;artigo_id=9813&amp;revista_caderno=9" TargetMode="External"/><Relationship Id="rId3" Type="http://schemas.openxmlformats.org/officeDocument/2006/relationships/settings" Target="settings.xml"/><Relationship Id="rId7" Type="http://schemas.openxmlformats.org/officeDocument/2006/relationships/hyperlink" Target="http://www.scielo.br/scielo.php?script=sci_arttext&amp;pid=S0103-40142004000200007&amp;lng=pt&amp;nrm=iso" TargetMode="External"/><Relationship Id="rId12" Type="http://schemas.openxmlformats.org/officeDocument/2006/relationships/hyperlink" Target="http://www.conpedi.org.br/manaus/arquivos/anais/brasilia/07_25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anielle.battiston.us/?p=21" TargetMode="External"/><Relationship Id="rId11" Type="http://schemas.openxmlformats.org/officeDocument/2006/relationships/hyperlink" Target="http://www.conjur.com.br/2009-ago-01/entrevista-elival-silva-ramos-procurador-estado-sao-paulo" TargetMode="External"/><Relationship Id="rId5" Type="http://schemas.openxmlformats.org/officeDocument/2006/relationships/hyperlink" Target="mailto:bruno.scalabrine37@gmail.com" TargetMode="External"/><Relationship Id="rId15" Type="http://schemas.openxmlformats.org/officeDocument/2006/relationships/theme" Target="theme/theme1.xml"/><Relationship Id="rId10" Type="http://schemas.openxmlformats.org/officeDocument/2006/relationships/hyperlink" Target="http://www.direitonet.com.br/artigos/exibir/1924/Controle-de-constitucionalidade" TargetMode="External"/><Relationship Id="rId4" Type="http://schemas.openxmlformats.org/officeDocument/2006/relationships/webSettings" Target="webSettings.xml"/><Relationship Id="rId9" Type="http://schemas.openxmlformats.org/officeDocument/2006/relationships/hyperlink" Target="http://www.tjrj.jus.br/c/document_library/get_file?uuid=ea10bf6f-babb-4f4e-8695-704a09b786e3&amp;groupId=10136"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1230</Words>
  <Characters>6648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2016-02-27T17:46:00Z</dcterms:created>
  <dcterms:modified xsi:type="dcterms:W3CDTF">2016-03-05T17:25:00Z</dcterms:modified>
</cp:coreProperties>
</file>