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8" w:rsidRDefault="00312CA8" w:rsidP="00312C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B01E25" w:rsidRPr="00312CA8" w:rsidRDefault="00B01E25" w:rsidP="00312CA8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312CA8">
        <w:rPr>
          <w:rFonts w:ascii="Times New Roman" w:hAnsi="Times New Roman" w:cs="Times New Roman"/>
          <w:sz w:val="24"/>
          <w:szCs w:val="24"/>
        </w:rPr>
        <w:t xml:space="preserve">USOS PRÁCTICOS DEL NEUROMARKETING EN EL </w:t>
      </w:r>
      <w:r w:rsidR="00312CA8" w:rsidRPr="00312CA8">
        <w:rPr>
          <w:rFonts w:ascii="Times New Roman" w:hAnsi="Times New Roman" w:cs="Times New Roman"/>
          <w:sz w:val="24"/>
          <w:szCs w:val="24"/>
        </w:rPr>
        <w:t>E</w:t>
      </w:r>
      <w:r w:rsidRPr="00312CA8">
        <w:rPr>
          <w:rFonts w:ascii="Times New Roman" w:hAnsi="Times New Roman" w:cs="Times New Roman"/>
          <w:sz w:val="24"/>
          <w:szCs w:val="24"/>
        </w:rPr>
        <w:t xml:space="preserve">STABLECIMIENTO </w:t>
      </w:r>
      <w:r w:rsidR="00312CA8" w:rsidRPr="00312CA8">
        <w:rPr>
          <w:rFonts w:ascii="Times New Roman" w:hAnsi="Times New Roman" w:cs="Times New Roman"/>
          <w:sz w:val="24"/>
          <w:szCs w:val="24"/>
        </w:rPr>
        <w:t>ÓPTICO</w:t>
      </w:r>
    </w:p>
    <w:p w:rsidR="00312CA8" w:rsidRPr="00312CA8" w:rsidRDefault="00312CA8" w:rsidP="00312C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2CA8">
        <w:rPr>
          <w:rFonts w:ascii="Times New Roman" w:hAnsi="Times New Roman" w:cs="Times New Roman"/>
          <w:b/>
          <w:sz w:val="24"/>
          <w:szCs w:val="24"/>
        </w:rPr>
        <w:t>AUTORES</w:t>
      </w:r>
    </w:p>
    <w:p w:rsidR="00B01E25" w:rsidRDefault="00312CA8" w:rsidP="00312CA8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CARMELO BAÑOS MORALES </w:t>
      </w:r>
    </w:p>
    <w:p w:rsidR="00312CA8" w:rsidRDefault="00312CA8" w:rsidP="00312CA8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SÁNCHEZ PAVÓN </w:t>
      </w:r>
    </w:p>
    <w:p w:rsidR="00312CA8" w:rsidRPr="00312CA8" w:rsidRDefault="00312CA8" w:rsidP="00312C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2CA8">
        <w:rPr>
          <w:rFonts w:ascii="Times New Roman" w:hAnsi="Times New Roman" w:cs="Times New Roman"/>
          <w:b/>
          <w:sz w:val="24"/>
          <w:szCs w:val="24"/>
        </w:rPr>
        <w:t>TIPO DE PRESENTACIÓN</w:t>
      </w:r>
    </w:p>
    <w:p w:rsidR="00312CA8" w:rsidRDefault="00312CA8" w:rsidP="00312CA8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Artículo</w:t>
      </w:r>
    </w:p>
    <w:p w:rsidR="00312CA8" w:rsidRPr="00312CA8" w:rsidRDefault="00312CA8" w:rsidP="00B01E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CA8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B01E25" w:rsidRPr="00312CA8" w:rsidRDefault="00B01E25" w:rsidP="00A741F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CA8">
        <w:rPr>
          <w:rFonts w:ascii="Times New Roman" w:hAnsi="Times New Roman" w:cs="Times New Roman"/>
          <w:sz w:val="24"/>
          <w:szCs w:val="24"/>
        </w:rPr>
        <w:t>El neuromarketing</w:t>
      </w:r>
      <w:r w:rsidR="001D0738" w:rsidRPr="00312CA8">
        <w:rPr>
          <w:rFonts w:ascii="Times New Roman" w:hAnsi="Times New Roman" w:cs="Times New Roman"/>
          <w:sz w:val="24"/>
          <w:szCs w:val="24"/>
        </w:rPr>
        <w:t>es una</w:t>
      </w:r>
      <w:r w:rsidR="00367F0E" w:rsidRPr="00312CA8">
        <w:rPr>
          <w:rFonts w:ascii="Times New Roman" w:hAnsi="Times New Roman" w:cs="Times New Roman"/>
          <w:sz w:val="24"/>
          <w:szCs w:val="24"/>
        </w:rPr>
        <w:t xml:space="preserve"> neurociencia que</w:t>
      </w:r>
      <w:r w:rsidRPr="00312CA8">
        <w:rPr>
          <w:rFonts w:ascii="Times New Roman" w:hAnsi="Times New Roman" w:cs="Times New Roman"/>
          <w:sz w:val="24"/>
          <w:szCs w:val="24"/>
        </w:rPr>
        <w:t xml:space="preserve"> combina herramientas </w:t>
      </w:r>
      <w:r w:rsidR="001D0738" w:rsidRPr="00312CA8">
        <w:rPr>
          <w:rFonts w:ascii="Times New Roman" w:hAnsi="Times New Roman" w:cs="Times New Roman"/>
          <w:sz w:val="24"/>
          <w:szCs w:val="24"/>
        </w:rPr>
        <w:t xml:space="preserve">utilizadas </w:t>
      </w:r>
      <w:r w:rsidRPr="00312CA8">
        <w:rPr>
          <w:rFonts w:ascii="Times New Roman" w:hAnsi="Times New Roman" w:cs="Times New Roman"/>
          <w:sz w:val="24"/>
          <w:szCs w:val="24"/>
        </w:rPr>
        <w:t xml:space="preserve">para estudiar el funcionamiento de procesos mentales complejos del cerebro con técnicas de marketing </w:t>
      </w:r>
      <w:r w:rsidR="00620255" w:rsidRPr="00312CA8">
        <w:rPr>
          <w:rFonts w:ascii="Times New Roman" w:hAnsi="Times New Roman" w:cs="Times New Roman"/>
          <w:sz w:val="24"/>
          <w:szCs w:val="24"/>
        </w:rPr>
        <w:t>centradasen</w:t>
      </w:r>
      <w:r w:rsidRPr="00312CA8">
        <w:rPr>
          <w:rFonts w:ascii="Times New Roman" w:hAnsi="Times New Roman" w:cs="Times New Roman"/>
          <w:sz w:val="24"/>
          <w:szCs w:val="24"/>
        </w:rPr>
        <w:t xml:space="preserve"> el conocimiento del consumidor</w:t>
      </w:r>
      <w:r w:rsidR="00620255" w:rsidRPr="00312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E25" w:rsidRPr="00E54409" w:rsidRDefault="00660881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409">
        <w:rPr>
          <w:rFonts w:ascii="Times New Roman" w:hAnsi="Times New Roman" w:cs="Times New Roman"/>
          <w:sz w:val="24"/>
          <w:szCs w:val="24"/>
        </w:rPr>
        <w:t>En la actualidad s</w:t>
      </w:r>
      <w:r w:rsidR="00B01E25" w:rsidRPr="00E54409">
        <w:rPr>
          <w:rFonts w:ascii="Times New Roman" w:hAnsi="Times New Roman" w:cs="Times New Roman"/>
          <w:sz w:val="24"/>
          <w:szCs w:val="24"/>
        </w:rPr>
        <w:t>e ha incrementado la existencia de consultoras especializadas en neuromarketing</w:t>
      </w:r>
      <w:r w:rsidRPr="00E54409">
        <w:rPr>
          <w:rFonts w:ascii="Times New Roman" w:hAnsi="Times New Roman" w:cs="Times New Roman"/>
          <w:sz w:val="24"/>
          <w:szCs w:val="24"/>
        </w:rPr>
        <w:t>,</w:t>
      </w:r>
      <w:r w:rsidR="003C029D" w:rsidRPr="00E54409">
        <w:rPr>
          <w:rFonts w:ascii="Times New Roman" w:hAnsi="Times New Roman" w:cs="Times New Roman"/>
          <w:sz w:val="24"/>
          <w:szCs w:val="24"/>
        </w:rPr>
        <w:t xml:space="preserve"> y aunquemuchas de ellas 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dan servicio al sector retail, </w:t>
      </w:r>
      <w:r w:rsidR="00620255" w:rsidRPr="00E54409">
        <w:rPr>
          <w:rFonts w:ascii="Times New Roman" w:hAnsi="Times New Roman" w:cs="Times New Roman"/>
          <w:sz w:val="24"/>
          <w:szCs w:val="24"/>
        </w:rPr>
        <w:t>apenas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 existe </w:t>
      </w:r>
      <w:r w:rsidR="00620255" w:rsidRPr="00E54409">
        <w:rPr>
          <w:rFonts w:ascii="Times New Roman" w:hAnsi="Times New Roman" w:cs="Times New Roman"/>
          <w:sz w:val="24"/>
          <w:szCs w:val="24"/>
        </w:rPr>
        <w:t xml:space="preserve">evidencia </w:t>
      </w:r>
      <w:r w:rsidR="00B01E25" w:rsidRPr="00E54409">
        <w:rPr>
          <w:rFonts w:ascii="Times New Roman" w:hAnsi="Times New Roman" w:cs="Times New Roman"/>
          <w:sz w:val="24"/>
          <w:szCs w:val="24"/>
        </w:rPr>
        <w:t>publicada sobre que aplicaciones podría tener en el mercado óptico</w:t>
      </w:r>
      <w:r w:rsidR="00E10474" w:rsidRPr="00E54409">
        <w:rPr>
          <w:rFonts w:ascii="Times New Roman" w:hAnsi="Times New Roman" w:cs="Times New Roman"/>
          <w:sz w:val="24"/>
          <w:szCs w:val="24"/>
        </w:rPr>
        <w:t xml:space="preserve">, </w:t>
      </w:r>
      <w:r w:rsidR="00ED48DE" w:rsidRPr="00E54409">
        <w:rPr>
          <w:rFonts w:ascii="Times New Roman" w:hAnsi="Times New Roman" w:cs="Times New Roman"/>
          <w:sz w:val="24"/>
          <w:szCs w:val="24"/>
        </w:rPr>
        <w:t>más específicamente en el establecimiento sanitario de óptica, objeto de este estudio.</w:t>
      </w:r>
    </w:p>
    <w:p w:rsidR="00B01E25" w:rsidRPr="00E54409" w:rsidRDefault="00620255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409">
        <w:rPr>
          <w:rFonts w:ascii="Times New Roman" w:hAnsi="Times New Roman" w:cs="Times New Roman"/>
          <w:sz w:val="24"/>
          <w:szCs w:val="24"/>
        </w:rPr>
        <w:t>En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 teoría</w:t>
      </w:r>
      <w:r w:rsidRPr="00E54409">
        <w:rPr>
          <w:rFonts w:ascii="Times New Roman" w:hAnsi="Times New Roman" w:cs="Times New Roman"/>
          <w:sz w:val="24"/>
          <w:szCs w:val="24"/>
        </w:rPr>
        <w:t>,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 el abanico de posibilidades que puede aportar el neuromarketing es muy amplio</w:t>
      </w:r>
      <w:r w:rsidR="002224AF" w:rsidRPr="00E54409">
        <w:rPr>
          <w:rFonts w:ascii="Times New Roman" w:hAnsi="Times New Roman" w:cs="Times New Roman"/>
          <w:sz w:val="24"/>
          <w:szCs w:val="24"/>
        </w:rPr>
        <w:t>, s</w:t>
      </w:r>
      <w:r w:rsidRPr="00E54409">
        <w:rPr>
          <w:rFonts w:ascii="Times New Roman" w:hAnsi="Times New Roman" w:cs="Times New Roman"/>
          <w:sz w:val="24"/>
          <w:szCs w:val="24"/>
        </w:rPr>
        <w:t>in embargo,</w:t>
      </w:r>
      <w:r w:rsidR="002224AF" w:rsidRPr="00E54409">
        <w:rPr>
          <w:rFonts w:ascii="Times New Roman" w:hAnsi="Times New Roman" w:cs="Times New Roman"/>
          <w:sz w:val="24"/>
          <w:szCs w:val="24"/>
        </w:rPr>
        <w:t xml:space="preserve">sus aplicaciones reales 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se </w:t>
      </w:r>
      <w:r w:rsidR="00E54700" w:rsidRPr="00E54409">
        <w:rPr>
          <w:rFonts w:ascii="Times New Roman" w:hAnsi="Times New Roman" w:cs="Times New Roman"/>
          <w:sz w:val="24"/>
          <w:szCs w:val="24"/>
        </w:rPr>
        <w:t>reducen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 cuando se trasladan </w:t>
      </w:r>
      <w:r w:rsidR="00E10474" w:rsidRPr="00E54409">
        <w:rPr>
          <w:rFonts w:ascii="Times New Roman" w:hAnsi="Times New Roman" w:cs="Times New Roman"/>
          <w:sz w:val="24"/>
          <w:szCs w:val="24"/>
        </w:rPr>
        <w:t>a la óptica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 debido a las particularidades del propio establecimiento</w:t>
      </w:r>
      <w:r w:rsidR="00297937">
        <w:rPr>
          <w:rFonts w:ascii="Times New Roman" w:hAnsi="Times New Roman" w:cs="Times New Roman"/>
          <w:sz w:val="24"/>
          <w:szCs w:val="24"/>
        </w:rPr>
        <w:t xml:space="preserve"> en donde</w:t>
      </w:r>
      <w:r w:rsidR="00CC62D2">
        <w:rPr>
          <w:rFonts w:ascii="Times New Roman" w:hAnsi="Times New Roman" w:cs="Times New Roman"/>
          <w:sz w:val="24"/>
          <w:szCs w:val="24"/>
        </w:rPr>
        <w:t xml:space="preserve"> el cliente es a la vez paciente</w:t>
      </w:r>
      <w:r w:rsidR="00B01E25" w:rsidRPr="00E54409">
        <w:rPr>
          <w:rFonts w:ascii="Times New Roman" w:hAnsi="Times New Roman" w:cs="Times New Roman"/>
          <w:sz w:val="24"/>
          <w:szCs w:val="24"/>
        </w:rPr>
        <w:t>.</w:t>
      </w:r>
    </w:p>
    <w:p w:rsidR="00B01E25" w:rsidRPr="00E54409" w:rsidRDefault="00B01E25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409">
        <w:rPr>
          <w:rFonts w:ascii="Times New Roman" w:hAnsi="Times New Roman" w:cs="Times New Roman"/>
          <w:sz w:val="24"/>
          <w:szCs w:val="24"/>
        </w:rPr>
        <w:t xml:space="preserve">En este trabajo se </w:t>
      </w:r>
      <w:r w:rsidR="00297937">
        <w:rPr>
          <w:rFonts w:ascii="Times New Roman" w:hAnsi="Times New Roman" w:cs="Times New Roman"/>
          <w:sz w:val="24"/>
          <w:szCs w:val="24"/>
        </w:rPr>
        <w:t>basa en la</w:t>
      </w:r>
      <w:r w:rsidRPr="00E54409">
        <w:rPr>
          <w:rFonts w:ascii="Times New Roman" w:hAnsi="Times New Roman" w:cs="Times New Roman"/>
          <w:sz w:val="24"/>
          <w:szCs w:val="24"/>
        </w:rPr>
        <w:t xml:space="preserve"> revisión bibliográfica de estudios realizados para </w:t>
      </w:r>
      <w:r w:rsidR="00031EEC" w:rsidRPr="00E54409">
        <w:rPr>
          <w:rFonts w:ascii="Times New Roman" w:hAnsi="Times New Roman" w:cs="Times New Roman"/>
          <w:sz w:val="24"/>
          <w:szCs w:val="24"/>
        </w:rPr>
        <w:t>grandes marcas</w:t>
      </w:r>
      <w:r w:rsidR="00E54700" w:rsidRPr="00E54409">
        <w:rPr>
          <w:rFonts w:ascii="Times New Roman" w:hAnsi="Times New Roman" w:cs="Times New Roman"/>
          <w:sz w:val="24"/>
          <w:szCs w:val="24"/>
        </w:rPr>
        <w:t>por</w:t>
      </w:r>
      <w:r w:rsidRPr="00E54409">
        <w:rPr>
          <w:rFonts w:ascii="Times New Roman" w:hAnsi="Times New Roman" w:cs="Times New Roman"/>
          <w:sz w:val="24"/>
          <w:szCs w:val="24"/>
        </w:rPr>
        <w:t xml:space="preserve"> las consultoras de neuromarketing</w:t>
      </w:r>
      <w:r w:rsidR="00297937">
        <w:rPr>
          <w:rFonts w:ascii="Times New Roman" w:hAnsi="Times New Roman" w:cs="Times New Roman"/>
          <w:sz w:val="24"/>
          <w:szCs w:val="24"/>
        </w:rPr>
        <w:t>,</w:t>
      </w:r>
      <w:r w:rsidR="006431AB" w:rsidRPr="00E54409">
        <w:rPr>
          <w:rFonts w:ascii="Times New Roman" w:hAnsi="Times New Roman" w:cs="Times New Roman"/>
          <w:sz w:val="24"/>
          <w:szCs w:val="24"/>
        </w:rPr>
        <w:t xml:space="preserve"> con el objetivo </w:t>
      </w:r>
      <w:r w:rsidR="00E54700" w:rsidRPr="00E54409">
        <w:rPr>
          <w:rFonts w:ascii="Times New Roman" w:hAnsi="Times New Roman" w:cs="Times New Roman"/>
          <w:sz w:val="24"/>
          <w:szCs w:val="24"/>
        </w:rPr>
        <w:t xml:space="preserve">de </w:t>
      </w:r>
      <w:r w:rsidR="00297937">
        <w:rPr>
          <w:rFonts w:ascii="Times New Roman" w:hAnsi="Times New Roman" w:cs="Times New Roman"/>
          <w:sz w:val="24"/>
          <w:szCs w:val="24"/>
        </w:rPr>
        <w:t xml:space="preserve">conocer de una </w:t>
      </w:r>
      <w:r w:rsidR="00ED48DE" w:rsidRPr="00E54409">
        <w:rPr>
          <w:rFonts w:ascii="Times New Roman" w:hAnsi="Times New Roman" w:cs="Times New Roman"/>
          <w:sz w:val="24"/>
          <w:szCs w:val="24"/>
        </w:rPr>
        <w:t>forma práctica que servicios se pueden</w:t>
      </w:r>
      <w:r w:rsidRPr="00E54409">
        <w:rPr>
          <w:rFonts w:ascii="Times New Roman" w:hAnsi="Times New Roman" w:cs="Times New Roman"/>
          <w:sz w:val="24"/>
          <w:szCs w:val="24"/>
        </w:rPr>
        <w:t xml:space="preserve"> solicitar en la actualidad, realizando posteriormente una segmentación que permita seleccionar aquellos que más se pued</w:t>
      </w:r>
      <w:r w:rsidR="006431AB" w:rsidRPr="00E54409">
        <w:rPr>
          <w:rFonts w:ascii="Times New Roman" w:hAnsi="Times New Roman" w:cs="Times New Roman"/>
          <w:sz w:val="24"/>
          <w:szCs w:val="24"/>
        </w:rPr>
        <w:t>a</w:t>
      </w:r>
      <w:r w:rsidRPr="00E54409">
        <w:rPr>
          <w:rFonts w:ascii="Times New Roman" w:hAnsi="Times New Roman" w:cs="Times New Roman"/>
          <w:sz w:val="24"/>
          <w:szCs w:val="24"/>
        </w:rPr>
        <w:t>n ajustar a la óptica.</w:t>
      </w:r>
    </w:p>
    <w:p w:rsidR="00B01E25" w:rsidRPr="00E54409" w:rsidRDefault="00B01E25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409">
        <w:rPr>
          <w:rFonts w:ascii="Times New Roman" w:hAnsi="Times New Roman" w:cs="Times New Roman"/>
          <w:sz w:val="24"/>
          <w:szCs w:val="24"/>
        </w:rPr>
        <w:t>Los resultados se pueden resumir en cuatro servicios que pueden ser útiles:</w:t>
      </w:r>
    </w:p>
    <w:p w:rsidR="00B01E25" w:rsidRPr="00035950" w:rsidRDefault="00A741FE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="00B01E25" w:rsidRPr="00035950">
        <w:rPr>
          <w:rFonts w:ascii="Times New Roman" w:hAnsi="Times New Roman" w:cs="Times New Roman"/>
          <w:sz w:val="24"/>
          <w:szCs w:val="24"/>
        </w:rPr>
        <w:t>Investigación en tienda (shopper experience)</w:t>
      </w:r>
      <w:r w:rsidR="006431AB" w:rsidRPr="00035950">
        <w:rPr>
          <w:rFonts w:ascii="Times New Roman" w:hAnsi="Times New Roman" w:cs="Times New Roman"/>
          <w:sz w:val="24"/>
          <w:szCs w:val="24"/>
        </w:rPr>
        <w:t>.S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e encarga de comprender los procesos de compra en el propio establecimiento valiéndose de equipos móviles que son capaces de evaluar al consumidor </w:t>
      </w:r>
      <w:r w:rsidR="006431AB" w:rsidRPr="00035950">
        <w:rPr>
          <w:rFonts w:ascii="Times New Roman" w:hAnsi="Times New Roman" w:cs="Times New Roman"/>
          <w:sz w:val="24"/>
          <w:szCs w:val="24"/>
        </w:rPr>
        <w:t>acompañándolo en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todo el pasillo de cliente, </w:t>
      </w:r>
      <w:r w:rsidR="00031EEC" w:rsidRPr="00035950">
        <w:rPr>
          <w:rFonts w:ascii="Times New Roman" w:hAnsi="Times New Roman" w:cs="Times New Roman"/>
          <w:sz w:val="24"/>
          <w:szCs w:val="24"/>
        </w:rPr>
        <w:t>a través de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empresas como </w:t>
      </w:r>
      <w:r w:rsidR="00031EEC" w:rsidRPr="00035950">
        <w:rPr>
          <w:rFonts w:ascii="Times New Roman" w:hAnsi="Times New Roman" w:cs="Times New Roman"/>
          <w:sz w:val="24"/>
          <w:szCs w:val="24"/>
        </w:rPr>
        <w:t>E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yeonmedia, </w:t>
      </w:r>
      <w:r w:rsidR="00031EEC" w:rsidRPr="00035950">
        <w:rPr>
          <w:rFonts w:ascii="Times New Roman" w:hAnsi="Times New Roman" w:cs="Times New Roman"/>
          <w:sz w:val="24"/>
          <w:szCs w:val="24"/>
        </w:rPr>
        <w:t>E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motions o </w:t>
      </w:r>
      <w:r w:rsidR="00031EEC" w:rsidRPr="00035950">
        <w:rPr>
          <w:rFonts w:ascii="Times New Roman" w:hAnsi="Times New Roman" w:cs="Times New Roman"/>
          <w:sz w:val="24"/>
          <w:szCs w:val="24"/>
        </w:rPr>
        <w:t>M</w:t>
      </w:r>
      <w:r w:rsidR="00B01E25" w:rsidRPr="00035950">
        <w:rPr>
          <w:rFonts w:ascii="Times New Roman" w:hAnsi="Times New Roman" w:cs="Times New Roman"/>
          <w:sz w:val="24"/>
          <w:szCs w:val="24"/>
        </w:rPr>
        <w:t>indcode.</w:t>
      </w:r>
    </w:p>
    <w:p w:rsidR="00B01E25" w:rsidRPr="00035950" w:rsidRDefault="00A741FE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="00B01E25" w:rsidRPr="00035950">
        <w:rPr>
          <w:rFonts w:ascii="Times New Roman" w:hAnsi="Times New Roman" w:cs="Times New Roman"/>
          <w:sz w:val="24"/>
          <w:szCs w:val="24"/>
        </w:rPr>
        <w:t>Fijación del precio óptimo</w:t>
      </w:r>
      <w:r w:rsidR="00BC4AB7" w:rsidRPr="00035950">
        <w:rPr>
          <w:rFonts w:ascii="Times New Roman" w:hAnsi="Times New Roman" w:cs="Times New Roman"/>
          <w:sz w:val="24"/>
          <w:szCs w:val="24"/>
        </w:rPr>
        <w:t>,</w:t>
      </w:r>
      <w:r w:rsidR="00A36A86" w:rsidRPr="00035950">
        <w:rPr>
          <w:rFonts w:ascii="Times New Roman" w:hAnsi="Times New Roman" w:cs="Times New Roman"/>
          <w:sz w:val="24"/>
          <w:szCs w:val="24"/>
        </w:rPr>
        <w:t xml:space="preserve"> tanto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de </w:t>
      </w:r>
      <w:r w:rsidR="00031EEC" w:rsidRPr="00035950">
        <w:rPr>
          <w:rFonts w:ascii="Times New Roman" w:hAnsi="Times New Roman" w:cs="Times New Roman"/>
          <w:sz w:val="24"/>
          <w:szCs w:val="24"/>
        </w:rPr>
        <w:t>los</w:t>
      </w:r>
      <w:r w:rsidR="00BC4AB7" w:rsidRPr="00035950">
        <w:rPr>
          <w:rFonts w:ascii="Times New Roman" w:hAnsi="Times New Roman" w:cs="Times New Roman"/>
          <w:sz w:val="24"/>
          <w:szCs w:val="24"/>
        </w:rPr>
        <w:t>honorarios profesionales como de los servicios dispensados</w:t>
      </w:r>
      <w:r w:rsidR="00170A56" w:rsidRPr="00035950">
        <w:rPr>
          <w:rFonts w:ascii="Times New Roman" w:hAnsi="Times New Roman" w:cs="Times New Roman"/>
          <w:sz w:val="24"/>
          <w:szCs w:val="24"/>
        </w:rPr>
        <w:t xml:space="preserve"> e</w:t>
      </w:r>
      <w:r w:rsidR="00B01E25" w:rsidRPr="00035950">
        <w:rPr>
          <w:rFonts w:ascii="Times New Roman" w:hAnsi="Times New Roman" w:cs="Times New Roman"/>
          <w:sz w:val="24"/>
          <w:szCs w:val="24"/>
        </w:rPr>
        <w:t>n la óptica</w:t>
      </w:r>
      <w:r w:rsidR="00A36A86" w:rsidRPr="00035950">
        <w:rPr>
          <w:rFonts w:ascii="Times New Roman" w:hAnsi="Times New Roman" w:cs="Times New Roman"/>
          <w:sz w:val="24"/>
          <w:szCs w:val="24"/>
        </w:rPr>
        <w:t xml:space="preserve"> para comprender su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implicaci</w:t>
      </w:r>
      <w:r w:rsidR="006431AB" w:rsidRPr="00035950">
        <w:rPr>
          <w:rFonts w:ascii="Times New Roman" w:hAnsi="Times New Roman" w:cs="Times New Roman"/>
          <w:sz w:val="24"/>
          <w:szCs w:val="24"/>
        </w:rPr>
        <w:t>ó</w:t>
      </w:r>
      <w:r w:rsidR="00CC5950" w:rsidRPr="00035950">
        <w:rPr>
          <w:rFonts w:ascii="Times New Roman" w:hAnsi="Times New Roman" w:cs="Times New Roman"/>
          <w:sz w:val="24"/>
          <w:szCs w:val="24"/>
        </w:rPr>
        <w:t>n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en la mente del consumidor</w:t>
      </w:r>
      <w:r w:rsidR="00A36A86" w:rsidRPr="00035950">
        <w:rPr>
          <w:rFonts w:ascii="Times New Roman" w:hAnsi="Times New Roman" w:cs="Times New Roman"/>
          <w:sz w:val="24"/>
          <w:szCs w:val="24"/>
        </w:rPr>
        <w:t>,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poniendo como ejemplo el estudio del precio del vino de Plassman</w:t>
      </w:r>
      <w:r w:rsidR="0037016B" w:rsidRPr="00035950">
        <w:rPr>
          <w:rFonts w:ascii="Times New Roman" w:hAnsi="Times New Roman" w:cs="Times New Roman"/>
          <w:sz w:val="24"/>
          <w:szCs w:val="24"/>
        </w:rPr>
        <w:t xml:space="preserve"> (2012)</w:t>
      </w:r>
      <w:r w:rsidR="00B01E25" w:rsidRPr="00035950">
        <w:rPr>
          <w:rFonts w:ascii="Times New Roman" w:hAnsi="Times New Roman" w:cs="Times New Roman"/>
          <w:sz w:val="24"/>
          <w:szCs w:val="24"/>
        </w:rPr>
        <w:t>.</w:t>
      </w:r>
    </w:p>
    <w:p w:rsidR="00B01E25" w:rsidRPr="00035950" w:rsidRDefault="00A741FE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="00B01E25" w:rsidRPr="00035950">
        <w:rPr>
          <w:rFonts w:ascii="Times New Roman" w:hAnsi="Times New Roman" w:cs="Times New Roman"/>
          <w:sz w:val="24"/>
          <w:szCs w:val="24"/>
        </w:rPr>
        <w:t>Análisis de páginas web</w:t>
      </w:r>
      <w:r w:rsidR="0037016B" w:rsidRPr="00035950">
        <w:rPr>
          <w:rFonts w:ascii="Times New Roman" w:hAnsi="Times New Roman" w:cs="Times New Roman"/>
          <w:sz w:val="24"/>
          <w:szCs w:val="24"/>
        </w:rPr>
        <w:t>, escaparates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y</w:t>
      </w:r>
      <w:r w:rsidR="0037016B" w:rsidRPr="00035950">
        <w:rPr>
          <w:rFonts w:ascii="Times New Roman" w:hAnsi="Times New Roman" w:cs="Times New Roman"/>
          <w:sz w:val="24"/>
          <w:szCs w:val="24"/>
        </w:rPr>
        <w:t xml:space="preserve"> carteles evaluando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mediante el sistema de </w:t>
      </w:r>
      <w:proofErr w:type="spellStart"/>
      <w:r w:rsidR="00B01E25" w:rsidRPr="00035950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="00B01E25" w:rsidRPr="00035950">
        <w:rPr>
          <w:rFonts w:ascii="Times New Roman" w:hAnsi="Times New Roman" w:cs="Times New Roman"/>
          <w:sz w:val="24"/>
          <w:szCs w:val="24"/>
        </w:rPr>
        <w:t xml:space="preserve"> tracking</w:t>
      </w:r>
      <w:r w:rsidR="0037016B" w:rsidRPr="00035950">
        <w:rPr>
          <w:rFonts w:ascii="Times New Roman" w:hAnsi="Times New Roman" w:cs="Times New Roman"/>
          <w:sz w:val="24"/>
          <w:szCs w:val="24"/>
        </w:rPr>
        <w:t xml:space="preserve"> cuales son las zonas de interés en la que se fija el consumidor, utilizando como ejemplo 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un estudio de James Breeze </w:t>
      </w:r>
      <w:r w:rsidR="0037016B" w:rsidRPr="00035950">
        <w:rPr>
          <w:rFonts w:ascii="Times New Roman" w:hAnsi="Times New Roman" w:cs="Times New Roman"/>
          <w:sz w:val="24"/>
          <w:szCs w:val="24"/>
        </w:rPr>
        <w:t xml:space="preserve">(2014) 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sobre la importancia de la disposición de los elementos en </w:t>
      </w:r>
      <w:r w:rsidR="0037016B" w:rsidRPr="00035950">
        <w:rPr>
          <w:rFonts w:ascii="Times New Roman" w:hAnsi="Times New Roman" w:cs="Times New Roman"/>
          <w:sz w:val="24"/>
          <w:szCs w:val="24"/>
        </w:rPr>
        <w:t>una comunicación publicitaria.</w:t>
      </w:r>
    </w:p>
    <w:p w:rsidR="00B01E25" w:rsidRPr="00035950" w:rsidRDefault="00A741FE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Consultoría de marca y </w:t>
      </w:r>
      <w:r w:rsidR="00CF06D9" w:rsidRPr="00035950">
        <w:rPr>
          <w:rFonts w:ascii="Times New Roman" w:hAnsi="Times New Roman" w:cs="Times New Roman"/>
          <w:sz w:val="24"/>
          <w:szCs w:val="24"/>
        </w:rPr>
        <w:t>la</w:t>
      </w:r>
      <w:r w:rsidR="00B01E25" w:rsidRPr="00035950">
        <w:rPr>
          <w:rFonts w:ascii="Times New Roman" w:hAnsi="Times New Roman" w:cs="Times New Roman"/>
          <w:sz w:val="24"/>
          <w:szCs w:val="24"/>
        </w:rPr>
        <w:t xml:space="preserve"> evaluación inconsciente de la misma por parte del consumidor analizando el conocido estudio “desafío Pepsi”</w:t>
      </w:r>
      <w:r w:rsidR="00CF06D9" w:rsidRPr="00035950">
        <w:rPr>
          <w:rFonts w:ascii="Times New Roman" w:hAnsi="Times New Roman" w:cs="Times New Roman"/>
          <w:sz w:val="24"/>
          <w:szCs w:val="24"/>
        </w:rPr>
        <w:t>.</w:t>
      </w:r>
    </w:p>
    <w:p w:rsidR="00352D18" w:rsidRDefault="00CF06D9" w:rsidP="00A74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409">
        <w:rPr>
          <w:rFonts w:ascii="Times New Roman" w:hAnsi="Times New Roman" w:cs="Times New Roman"/>
          <w:sz w:val="24"/>
          <w:szCs w:val="24"/>
        </w:rPr>
        <w:t xml:space="preserve">Tras el análisis de los resultados obtenidos 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se </w:t>
      </w:r>
      <w:r w:rsidRPr="00E54409">
        <w:rPr>
          <w:rFonts w:ascii="Times New Roman" w:hAnsi="Times New Roman" w:cs="Times New Roman"/>
          <w:sz w:val="24"/>
          <w:szCs w:val="24"/>
        </w:rPr>
        <w:t xml:space="preserve">puede concluir </w:t>
      </w:r>
      <w:r w:rsidR="00B01E25" w:rsidRPr="00E54409">
        <w:rPr>
          <w:rFonts w:ascii="Times New Roman" w:hAnsi="Times New Roman" w:cs="Times New Roman"/>
          <w:sz w:val="24"/>
          <w:szCs w:val="24"/>
        </w:rPr>
        <w:t>que el neuromarketing cuenta</w:t>
      </w:r>
      <w:r w:rsidRPr="00E54409">
        <w:rPr>
          <w:rFonts w:ascii="Times New Roman" w:hAnsi="Times New Roman" w:cs="Times New Roman"/>
          <w:sz w:val="24"/>
          <w:szCs w:val="24"/>
        </w:rPr>
        <w:t xml:space="preserve">,hoy en día, 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con tecnología suficiente para ofrecer servicios útiles </w:t>
      </w:r>
      <w:r w:rsidRPr="00E54409">
        <w:rPr>
          <w:rFonts w:ascii="Times New Roman" w:hAnsi="Times New Roman" w:cs="Times New Roman"/>
          <w:sz w:val="24"/>
          <w:szCs w:val="24"/>
        </w:rPr>
        <w:t>que optimicen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 la experiencia de compra del consumidor en el establecimiento óptico, aunque todavía es una disciplina relativamente joven que seguirá evolucionando a medida que los descubrimientos de nuevas herramientas útiles </w:t>
      </w:r>
      <w:r w:rsidRPr="00E54409">
        <w:rPr>
          <w:rFonts w:ascii="Times New Roman" w:hAnsi="Times New Roman" w:cs="Times New Roman"/>
          <w:sz w:val="24"/>
          <w:szCs w:val="24"/>
        </w:rPr>
        <w:t>en</w:t>
      </w:r>
      <w:r w:rsidR="00B01E25" w:rsidRPr="00E54409">
        <w:rPr>
          <w:rFonts w:ascii="Times New Roman" w:hAnsi="Times New Roman" w:cs="Times New Roman"/>
          <w:sz w:val="24"/>
          <w:szCs w:val="24"/>
        </w:rPr>
        <w:t xml:space="preserve"> neuromarketing sigan llegando.</w:t>
      </w:r>
      <w:bookmarkStart w:id="0" w:name="_GoBack"/>
      <w:bookmarkEnd w:id="0"/>
    </w:p>
    <w:p w:rsidR="00C1410F" w:rsidRDefault="00C1410F" w:rsidP="00950CD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10F" w:rsidRPr="00950CDE" w:rsidRDefault="00C1410F" w:rsidP="00C1410F">
      <w:pPr>
        <w:pStyle w:val="Prrafodelista"/>
        <w:tabs>
          <w:tab w:val="left" w:pos="58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0CDE">
        <w:rPr>
          <w:rFonts w:ascii="Times New Roman" w:hAnsi="Times New Roman" w:cs="Times New Roman"/>
          <w:b/>
          <w:sz w:val="24"/>
          <w:szCs w:val="24"/>
        </w:rPr>
        <w:t>PALABRAS CLAVE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410F" w:rsidRDefault="00C1410F" w:rsidP="00BC4AB7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Neuromarketing – Mercado Óptico – Sector Retail – Consultoría de marketing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2CA8" w:rsidRPr="00950CDE" w:rsidRDefault="00312CA8" w:rsidP="00312C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CDE">
        <w:rPr>
          <w:rFonts w:ascii="Times New Roman" w:hAnsi="Times New Roman" w:cs="Times New Roman"/>
          <w:b/>
          <w:sz w:val="24"/>
          <w:szCs w:val="24"/>
        </w:rPr>
        <w:lastRenderedPageBreak/>
        <w:t>INFORMACIÓN BIOGRÁFICA DEL AUTOR</w:t>
      </w:r>
    </w:p>
    <w:p w:rsidR="00EE34D7" w:rsidRPr="00950CDE" w:rsidRDefault="00312CA8" w:rsidP="00312CA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0CDE">
        <w:rPr>
          <w:rFonts w:ascii="Times New Roman" w:hAnsi="Times New Roman" w:cs="Times New Roman"/>
          <w:b/>
          <w:sz w:val="24"/>
          <w:szCs w:val="24"/>
        </w:rPr>
        <w:t xml:space="preserve">Carmelo Baños Morales: </w:t>
      </w:r>
    </w:p>
    <w:p w:rsidR="00EE34D7" w:rsidRDefault="00312CA8" w:rsidP="00312CA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Diplomado en Óptica y Optometría por la Universidad de Murcia (España)</w:t>
      </w:r>
      <w:r w:rsidR="00BC4AB7">
        <w:rPr>
          <w:rFonts w:ascii="Times New Roman" w:hAnsi="Times New Roman" w:cs="Times New Roman"/>
          <w:sz w:val="24"/>
          <w:szCs w:val="24"/>
        </w:rPr>
        <w:t xml:space="preserve"> y </w:t>
      </w:r>
      <w:r w:rsidR="00EE34D7">
        <w:rPr>
          <w:rFonts w:ascii="Times New Roman" w:hAnsi="Times New Roman" w:cs="Times New Roman"/>
          <w:sz w:val="24"/>
          <w:szCs w:val="24"/>
        </w:rPr>
        <w:t>Máster MBA por la Universidad Camilo José Cela (España)</w:t>
      </w:r>
    </w:p>
    <w:p w:rsidR="00BC4AB7" w:rsidRDefault="00BC4AB7" w:rsidP="00312CA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Cuenta con 18 años de experiencia clínica, más de 10 en gerencia y 3 como Profesor Asociado del Grado de Óptica en las Universidades de Zaragoza y Valladolid.</w:t>
      </w:r>
    </w:p>
    <w:p w:rsidR="00EE34D7" w:rsidRDefault="00BC4AB7" w:rsidP="00312CA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Actualmente d</w:t>
      </w:r>
      <w:r w:rsidR="00EE34D7">
        <w:rPr>
          <w:rFonts w:ascii="Times New Roman" w:hAnsi="Times New Roman" w:cs="Times New Roman"/>
          <w:sz w:val="24"/>
          <w:szCs w:val="24"/>
        </w:rPr>
        <w:t>irector de un establecimiento óptico.</w:t>
      </w:r>
    </w:p>
    <w:p w:rsidR="00EE34D7" w:rsidRDefault="00EE75B5" w:rsidP="00312CA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Cuenta con </w:t>
      </w:r>
      <w:r w:rsidR="00BC4AB7">
        <w:rPr>
          <w:rFonts w:ascii="Times New Roman" w:hAnsi="Times New Roman" w:cs="Times New Roman"/>
          <w:sz w:val="24"/>
          <w:szCs w:val="24"/>
        </w:rPr>
        <w:t>2 comunicaciones en congresos internacionales y 8 TFG dirigidos.</w:t>
      </w:r>
    </w:p>
    <w:p w:rsidR="00EE34D7" w:rsidRPr="00950CDE" w:rsidRDefault="00EE34D7" w:rsidP="00312CA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0CDE">
        <w:rPr>
          <w:rFonts w:ascii="Times New Roman" w:hAnsi="Times New Roman" w:cs="Times New Roman"/>
          <w:b/>
          <w:sz w:val="24"/>
          <w:szCs w:val="24"/>
        </w:rPr>
        <w:t>Irene Sánchez Pavón:</w:t>
      </w:r>
    </w:p>
    <w:p w:rsidR="00C1410F" w:rsidRPr="00C1410F" w:rsidRDefault="00C1410F" w:rsidP="00C1410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410F">
        <w:rPr>
          <w:rFonts w:ascii="Times New Roman" w:hAnsi="Times New Roman" w:cs="Times New Roman"/>
          <w:sz w:val="24"/>
          <w:szCs w:val="24"/>
        </w:rPr>
        <w:t xml:space="preserve">Profesor Ayudante Doctor del Departamento de Física TAO de la UVA desde hace 5 años. Actualmente, Secretaria del Grado en Óptica y Optometría de la </w:t>
      </w:r>
      <w:proofErr w:type="spellStart"/>
      <w:r w:rsidRPr="00C1410F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C1410F">
        <w:rPr>
          <w:rFonts w:ascii="Times New Roman" w:hAnsi="Times New Roman" w:cs="Times New Roman"/>
          <w:sz w:val="24"/>
          <w:szCs w:val="24"/>
        </w:rPr>
        <w:t xml:space="preserve"> y miembro del Grupo de Investigación en Optometría del IOBA de la </w:t>
      </w:r>
      <w:proofErr w:type="spellStart"/>
      <w:r w:rsidRPr="00C1410F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C1410F">
        <w:rPr>
          <w:rFonts w:ascii="Times New Roman" w:hAnsi="Times New Roman" w:cs="Times New Roman"/>
          <w:sz w:val="24"/>
          <w:szCs w:val="24"/>
        </w:rPr>
        <w:t xml:space="preserve">. Además, acreditada para la figura de Profesor Contratado Doctor por la ANECA en 2016. </w:t>
      </w:r>
    </w:p>
    <w:p w:rsidR="00C1410F" w:rsidRDefault="00C1410F" w:rsidP="00C1410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410F">
        <w:rPr>
          <w:rFonts w:ascii="Times New Roman" w:hAnsi="Times New Roman" w:cs="Times New Roman"/>
          <w:sz w:val="24"/>
          <w:szCs w:val="24"/>
        </w:rPr>
        <w:t>Cuenta con 10 años de experiencia clínica; 2 publicaciones no indexadas; 11 publicaciones indexadas; 5 capítulos de libro y una colaboración; más de 30 de comunicaciones en congresos, más de 50 TFG dirigidos. Ha participado en 3 proyectos de investigación (financiación competitiva), 3 proyectos de investigación con empresas y 3 proyectos de innovación docente.</w:t>
      </w:r>
    </w:p>
    <w:p w:rsidR="00CC62D2" w:rsidRPr="00B01E25" w:rsidRDefault="00CC62D2" w:rsidP="00B01E25">
      <w:pPr>
        <w:spacing w:after="0"/>
        <w:rPr>
          <w:rFonts w:ascii="Arial" w:hAnsi="Arial" w:cs="Arial"/>
          <w:sz w:val="24"/>
          <w:szCs w:val="24"/>
        </w:rPr>
      </w:pPr>
    </w:p>
    <w:sectPr w:rsidR="00CC62D2" w:rsidRPr="00B01E25" w:rsidSect="00312CA8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6FAD"/>
    <w:multiLevelType w:val="hybridMultilevel"/>
    <w:tmpl w:val="B3B0D6BA"/>
    <w:lvl w:ilvl="0" w:tplc="33860A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00F24"/>
    <w:multiLevelType w:val="hybridMultilevel"/>
    <w:tmpl w:val="E042BDA6"/>
    <w:lvl w:ilvl="0" w:tplc="E5D828CE">
      <w:numFmt w:val="bullet"/>
      <w:lvlText w:val="-"/>
      <w:lvlJc w:val="left"/>
      <w:pPr>
        <w:ind w:left="69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E25"/>
    <w:rsid w:val="00031EEC"/>
    <w:rsid w:val="00035950"/>
    <w:rsid w:val="0010701A"/>
    <w:rsid w:val="00121155"/>
    <w:rsid w:val="00123187"/>
    <w:rsid w:val="00170A56"/>
    <w:rsid w:val="001D0738"/>
    <w:rsid w:val="002224AF"/>
    <w:rsid w:val="00297937"/>
    <w:rsid w:val="00312CA8"/>
    <w:rsid w:val="00352D18"/>
    <w:rsid w:val="00367F0E"/>
    <w:rsid w:val="0037016B"/>
    <w:rsid w:val="003C029D"/>
    <w:rsid w:val="00527097"/>
    <w:rsid w:val="00620255"/>
    <w:rsid w:val="006431AB"/>
    <w:rsid w:val="00660881"/>
    <w:rsid w:val="00747418"/>
    <w:rsid w:val="00777861"/>
    <w:rsid w:val="007E2650"/>
    <w:rsid w:val="008A1FFD"/>
    <w:rsid w:val="00950CDE"/>
    <w:rsid w:val="00A36A86"/>
    <w:rsid w:val="00A3756F"/>
    <w:rsid w:val="00A741FE"/>
    <w:rsid w:val="00B01E25"/>
    <w:rsid w:val="00BC4AB7"/>
    <w:rsid w:val="00C1410F"/>
    <w:rsid w:val="00CC24E7"/>
    <w:rsid w:val="00CC5950"/>
    <w:rsid w:val="00CC62D2"/>
    <w:rsid w:val="00CF06D9"/>
    <w:rsid w:val="00D207DC"/>
    <w:rsid w:val="00D326E2"/>
    <w:rsid w:val="00E10474"/>
    <w:rsid w:val="00E54409"/>
    <w:rsid w:val="00E54700"/>
    <w:rsid w:val="00ED48DE"/>
    <w:rsid w:val="00EE34D7"/>
    <w:rsid w:val="00EE75B5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E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20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2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2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2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12CA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2C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Baños</dc:creator>
  <cp:keywords/>
  <dc:description/>
  <cp:lastModifiedBy>CENTED</cp:lastModifiedBy>
  <cp:revision>6</cp:revision>
  <dcterms:created xsi:type="dcterms:W3CDTF">2018-10-08T22:16:00Z</dcterms:created>
  <dcterms:modified xsi:type="dcterms:W3CDTF">2018-11-06T01:38:00Z</dcterms:modified>
</cp:coreProperties>
</file>