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2EE" w:rsidRDefault="003F4170" w:rsidP="00996B46">
      <w:pPr>
        <w:spacing w:line="240" w:lineRule="auto"/>
        <w:ind w:left="0" w:right="0" w:firstLine="0"/>
        <w:jc w:val="center"/>
        <w:rPr>
          <w:rFonts w:ascii="Times New Roman" w:hAnsi="Times New Roman" w:cs="Times New Roman"/>
          <w:b/>
          <w:bCs/>
          <w:szCs w:val="24"/>
          <w:lang w:val="en-US"/>
        </w:rPr>
      </w:pPr>
      <w:r w:rsidRPr="003F4170">
        <w:rPr>
          <w:rFonts w:ascii="Times New Roman" w:hAnsi="Times New Roman" w:cs="Times New Roman"/>
          <w:b/>
          <w:bCs/>
          <w:sz w:val="32"/>
          <w:szCs w:val="32"/>
          <w:lang w:val="en-US"/>
        </w:rPr>
        <w:t xml:space="preserve">The </w:t>
      </w:r>
      <w:proofErr w:type="spellStart"/>
      <w:r w:rsidRPr="003F4170">
        <w:rPr>
          <w:rFonts w:ascii="Times New Roman" w:hAnsi="Times New Roman" w:cs="Times New Roman"/>
          <w:b/>
          <w:bCs/>
          <w:sz w:val="32"/>
          <w:szCs w:val="32"/>
          <w:lang w:val="en-US"/>
        </w:rPr>
        <w:t>negatory</w:t>
      </w:r>
      <w:proofErr w:type="spellEnd"/>
      <w:r w:rsidRPr="003F4170">
        <w:rPr>
          <w:rFonts w:ascii="Times New Roman" w:hAnsi="Times New Roman" w:cs="Times New Roman"/>
          <w:b/>
          <w:bCs/>
          <w:sz w:val="32"/>
          <w:szCs w:val="32"/>
          <w:lang w:val="en-US"/>
        </w:rPr>
        <w:t xml:space="preserve"> action provided in the Spanish Civil Code as a mechanism for the protection of the environment</w:t>
      </w:r>
      <w:r w:rsidR="00FF12EE" w:rsidRPr="00FF12EE">
        <w:rPr>
          <w:rFonts w:ascii="Times New Roman" w:hAnsi="Times New Roman" w:cs="Times New Roman"/>
          <w:b/>
          <w:bCs/>
          <w:sz w:val="32"/>
          <w:szCs w:val="32"/>
          <w:lang w:val="en-US"/>
        </w:rPr>
        <w:br/>
      </w:r>
    </w:p>
    <w:p w:rsidR="00903E4A" w:rsidRDefault="00FF12EE" w:rsidP="00903E4A">
      <w:pPr>
        <w:spacing w:line="240" w:lineRule="auto"/>
        <w:ind w:left="0" w:right="0" w:firstLine="0"/>
        <w:jc w:val="center"/>
        <w:rPr>
          <w:rFonts w:ascii="Times New Roman" w:hAnsi="Times New Roman" w:cs="Times New Roman"/>
          <w:b/>
          <w:bCs/>
          <w:szCs w:val="24"/>
          <w:lang w:val="en-US"/>
        </w:rPr>
      </w:pPr>
      <w:r w:rsidRPr="00903E4A">
        <w:rPr>
          <w:rFonts w:ascii="Times New Roman" w:hAnsi="Times New Roman" w:cs="Times New Roman"/>
          <w:b/>
          <w:bCs/>
          <w:szCs w:val="24"/>
          <w:lang w:val="en-US"/>
        </w:rPr>
        <w:t>Javier Martínez Calvo</w:t>
      </w:r>
      <w:r w:rsidR="00903E4A" w:rsidRPr="00903E4A">
        <w:rPr>
          <w:rFonts w:ascii="Times New Roman" w:hAnsi="Times New Roman" w:cs="Times New Roman"/>
          <w:b/>
          <w:bCs/>
          <w:szCs w:val="24"/>
          <w:lang w:val="en-US"/>
        </w:rPr>
        <w:t xml:space="preserve"> </w:t>
      </w:r>
    </w:p>
    <w:p w:rsidR="00903E4A" w:rsidRPr="00903E4A" w:rsidRDefault="00903E4A" w:rsidP="00903E4A">
      <w:pPr>
        <w:spacing w:line="240" w:lineRule="auto"/>
        <w:ind w:left="0" w:right="0" w:firstLine="0"/>
        <w:jc w:val="center"/>
        <w:rPr>
          <w:rFonts w:ascii="Times New Roman" w:hAnsi="Times New Roman" w:cs="Times New Roman"/>
          <w:b/>
          <w:bCs/>
          <w:szCs w:val="24"/>
          <w:lang w:val="en-US"/>
        </w:rPr>
      </w:pPr>
      <w:r w:rsidRPr="00903E4A">
        <w:rPr>
          <w:rFonts w:ascii="Times New Roman" w:hAnsi="Times New Roman" w:cs="Times New Roman"/>
          <w:b/>
          <w:bCs/>
          <w:szCs w:val="24"/>
          <w:lang w:val="en-US"/>
        </w:rPr>
        <w:t>(</w:t>
      </w:r>
      <w:r w:rsidRPr="00903E4A">
        <w:rPr>
          <w:rFonts w:ascii="Times New Roman" w:hAnsi="Times New Roman" w:cs="Times New Roman"/>
          <w:b/>
          <w:bCs/>
          <w:lang w:val="en-US"/>
        </w:rPr>
        <w:t>Lecturer in Civil Law, San Jorge University</w:t>
      </w:r>
      <w:r w:rsidRPr="00903E4A">
        <w:rPr>
          <w:rFonts w:ascii="Times New Roman" w:hAnsi="Times New Roman" w:cs="Times New Roman"/>
          <w:b/>
          <w:bCs/>
          <w:lang w:val="en-US"/>
        </w:rPr>
        <w:t>)</w:t>
      </w:r>
    </w:p>
    <w:p w:rsidR="009234A3" w:rsidRPr="006719DA" w:rsidRDefault="009234A3" w:rsidP="00996B46">
      <w:pPr>
        <w:spacing w:line="240" w:lineRule="auto"/>
        <w:ind w:left="0" w:right="0" w:firstLine="0"/>
        <w:jc w:val="center"/>
        <w:rPr>
          <w:rFonts w:ascii="Times New Roman" w:hAnsi="Times New Roman" w:cs="Times New Roman"/>
          <w:b/>
          <w:bCs/>
          <w:szCs w:val="24"/>
          <w:lang w:val="en-US"/>
        </w:rPr>
      </w:pPr>
    </w:p>
    <w:p w:rsidR="009234A3" w:rsidRPr="006719DA" w:rsidRDefault="009234A3" w:rsidP="00996B46">
      <w:pPr>
        <w:spacing w:line="240" w:lineRule="auto"/>
        <w:ind w:left="0" w:right="0" w:firstLine="0"/>
        <w:jc w:val="center"/>
        <w:rPr>
          <w:rFonts w:ascii="Times New Roman" w:hAnsi="Times New Roman" w:cs="Times New Roman"/>
          <w:b/>
          <w:bCs/>
          <w:szCs w:val="24"/>
          <w:lang w:val="en-US"/>
        </w:rPr>
      </w:pPr>
      <w:r w:rsidRPr="006719DA">
        <w:rPr>
          <w:rFonts w:ascii="Times New Roman" w:hAnsi="Times New Roman" w:cs="Times New Roman"/>
          <w:b/>
          <w:bCs/>
          <w:szCs w:val="24"/>
          <w:lang w:val="en-US"/>
        </w:rPr>
        <w:t>SU</w:t>
      </w:r>
      <w:r w:rsidR="004508E4" w:rsidRPr="006719DA">
        <w:rPr>
          <w:rFonts w:ascii="Times New Roman" w:hAnsi="Times New Roman" w:cs="Times New Roman"/>
          <w:b/>
          <w:bCs/>
          <w:szCs w:val="24"/>
          <w:lang w:val="en-US"/>
        </w:rPr>
        <w:t>M</w:t>
      </w:r>
      <w:r w:rsidRPr="006719DA">
        <w:rPr>
          <w:rFonts w:ascii="Times New Roman" w:hAnsi="Times New Roman" w:cs="Times New Roman"/>
          <w:b/>
          <w:bCs/>
          <w:szCs w:val="24"/>
          <w:lang w:val="en-US"/>
        </w:rPr>
        <w:t>MARY</w:t>
      </w:r>
    </w:p>
    <w:p w:rsidR="009234A3" w:rsidRPr="00506C74" w:rsidRDefault="00062B15" w:rsidP="00996B46">
      <w:pPr>
        <w:tabs>
          <w:tab w:val="left" w:pos="3720"/>
        </w:tabs>
        <w:spacing w:line="240" w:lineRule="auto"/>
        <w:ind w:left="0" w:right="0" w:firstLine="0"/>
        <w:rPr>
          <w:rFonts w:ascii="Times New Roman" w:hAnsi="Times New Roman" w:cs="Times New Roman"/>
          <w:szCs w:val="24"/>
          <w:lang w:val="en-US"/>
        </w:rPr>
      </w:pPr>
      <w:r w:rsidRPr="00062B15">
        <w:rPr>
          <w:rFonts w:ascii="Times New Roman" w:hAnsi="Times New Roman" w:cs="Times New Roman"/>
          <w:szCs w:val="24"/>
          <w:lang w:val="en-US"/>
        </w:rPr>
        <w:t>1. INTRODUCTION. 2. THE PRECAUTIONARY PRINCIPLE IN THE FIELD OF CIVIL LAW. 3. CIVIL-NEIGHBOURLY RELATIONS. 4. NEGATORY ACTION AS A MECHANISM FOR THE PROTECTION OF THE ENVIRONMENT</w:t>
      </w:r>
      <w:r w:rsidRPr="00062B15">
        <w:rPr>
          <w:rFonts w:ascii="Times New Roman" w:hAnsi="Times New Roman" w:cs="Times New Roman"/>
          <w:i/>
          <w:iCs/>
          <w:szCs w:val="24"/>
          <w:lang w:val="en-US"/>
        </w:rPr>
        <w:t>. 4.1. Concept and requirements. 4.2. Modalities. 4.3. Legitimation. 4.4. Prescription of the action. 4.5. Effects.</w:t>
      </w:r>
      <w:r w:rsidRPr="00062B15">
        <w:rPr>
          <w:rFonts w:ascii="Times New Roman" w:hAnsi="Times New Roman" w:cs="Times New Roman"/>
          <w:szCs w:val="24"/>
          <w:lang w:val="en-US"/>
        </w:rPr>
        <w:t xml:space="preserve"> </w:t>
      </w:r>
      <w:r w:rsidRPr="00506C74">
        <w:rPr>
          <w:rFonts w:ascii="Times New Roman" w:hAnsi="Times New Roman" w:cs="Times New Roman"/>
          <w:szCs w:val="24"/>
          <w:lang w:val="en-US"/>
        </w:rPr>
        <w:t>5. CONCLUSIONS. BIBLIOGRAPHY.</w:t>
      </w:r>
    </w:p>
    <w:p w:rsidR="006F3DCC" w:rsidRPr="00506C74" w:rsidRDefault="00B07402" w:rsidP="00996B46">
      <w:pPr>
        <w:pStyle w:val="Ttulo1"/>
        <w:spacing w:before="480"/>
        <w:ind w:left="0" w:right="0" w:firstLine="0"/>
        <w:rPr>
          <w:rFonts w:ascii="Times New Roman" w:hAnsi="Times New Roman" w:cs="Times New Roman"/>
          <w:b/>
          <w:bCs/>
          <w:sz w:val="24"/>
          <w:szCs w:val="24"/>
          <w:lang w:val="en-US"/>
        </w:rPr>
      </w:pPr>
      <w:r w:rsidRPr="00506C74">
        <w:rPr>
          <w:rFonts w:ascii="Times New Roman" w:hAnsi="Times New Roman" w:cs="Times New Roman"/>
          <w:b/>
          <w:bCs/>
          <w:color w:val="auto"/>
          <w:sz w:val="24"/>
          <w:szCs w:val="24"/>
          <w:lang w:val="en-US"/>
        </w:rPr>
        <w:t>1. INTRODU</w:t>
      </w:r>
      <w:r w:rsidR="002A1EA9" w:rsidRPr="00506C74">
        <w:rPr>
          <w:rFonts w:ascii="Times New Roman" w:hAnsi="Times New Roman" w:cs="Times New Roman"/>
          <w:b/>
          <w:bCs/>
          <w:color w:val="auto"/>
          <w:sz w:val="24"/>
          <w:szCs w:val="24"/>
          <w:lang w:val="en-US"/>
        </w:rPr>
        <w:t>CTIO</w:t>
      </w:r>
      <w:r w:rsidRPr="00506C74">
        <w:rPr>
          <w:rFonts w:ascii="Times New Roman" w:hAnsi="Times New Roman" w:cs="Times New Roman"/>
          <w:b/>
          <w:bCs/>
          <w:color w:val="auto"/>
          <w:sz w:val="24"/>
          <w:szCs w:val="24"/>
          <w:lang w:val="en-US"/>
        </w:rPr>
        <w:t>N</w:t>
      </w:r>
    </w:p>
    <w:p w:rsidR="006719DA" w:rsidRPr="006719DA" w:rsidRDefault="006719DA" w:rsidP="006719DA">
      <w:pPr>
        <w:spacing w:line="240" w:lineRule="auto"/>
        <w:ind w:left="0" w:right="0" w:firstLine="0"/>
        <w:rPr>
          <w:rFonts w:ascii="Times New Roman" w:hAnsi="Times New Roman" w:cs="Times New Roman"/>
          <w:color w:val="auto"/>
          <w:szCs w:val="24"/>
          <w:lang w:val="en-US"/>
        </w:rPr>
      </w:pPr>
      <w:proofErr w:type="spellStart"/>
      <w:r w:rsidRPr="006719DA">
        <w:rPr>
          <w:rFonts w:ascii="Times New Roman" w:hAnsi="Times New Roman" w:cs="Times New Roman"/>
          <w:color w:val="auto"/>
          <w:szCs w:val="24"/>
          <w:lang w:val="en-US"/>
        </w:rPr>
        <w:t>Neighbourly</w:t>
      </w:r>
      <w:proofErr w:type="spellEnd"/>
      <w:r w:rsidRPr="006719DA">
        <w:rPr>
          <w:rFonts w:ascii="Times New Roman" w:hAnsi="Times New Roman" w:cs="Times New Roman"/>
          <w:color w:val="auto"/>
          <w:szCs w:val="24"/>
          <w:lang w:val="en-US"/>
        </w:rPr>
        <w:t xml:space="preserve"> relations between the owners of </w:t>
      </w:r>
      <w:proofErr w:type="spellStart"/>
      <w:r w:rsidRPr="006719DA">
        <w:rPr>
          <w:rFonts w:ascii="Times New Roman" w:hAnsi="Times New Roman" w:cs="Times New Roman"/>
          <w:color w:val="auto"/>
          <w:szCs w:val="24"/>
          <w:lang w:val="en-US"/>
        </w:rPr>
        <w:t>neighbouring</w:t>
      </w:r>
      <w:proofErr w:type="spellEnd"/>
      <w:r w:rsidRPr="006719DA">
        <w:rPr>
          <w:rFonts w:ascii="Times New Roman" w:hAnsi="Times New Roman" w:cs="Times New Roman"/>
          <w:color w:val="auto"/>
          <w:szCs w:val="24"/>
          <w:lang w:val="en-US"/>
        </w:rPr>
        <w:t xml:space="preserve"> </w:t>
      </w:r>
      <w:r w:rsidR="00506C74">
        <w:rPr>
          <w:rFonts w:ascii="Times New Roman" w:hAnsi="Times New Roman" w:cs="Times New Roman"/>
          <w:color w:val="auto"/>
          <w:szCs w:val="24"/>
          <w:lang w:val="en-US"/>
        </w:rPr>
        <w:t>estate</w:t>
      </w:r>
      <w:r w:rsidRPr="006719DA">
        <w:rPr>
          <w:rFonts w:ascii="Times New Roman" w:hAnsi="Times New Roman" w:cs="Times New Roman"/>
          <w:color w:val="auto"/>
          <w:szCs w:val="24"/>
          <w:lang w:val="en-US"/>
        </w:rPr>
        <w:t xml:space="preserve">s have always led to major conflicts, which in many cases derive from </w:t>
      </w:r>
      <w:proofErr w:type="spellStart"/>
      <w:r w:rsidRPr="006719DA">
        <w:rPr>
          <w:rFonts w:ascii="Times New Roman" w:hAnsi="Times New Roman" w:cs="Times New Roman"/>
          <w:color w:val="auto"/>
          <w:szCs w:val="24"/>
          <w:lang w:val="en-US"/>
        </w:rPr>
        <w:t>inmissions</w:t>
      </w:r>
      <w:proofErr w:type="spellEnd"/>
      <w:r w:rsidRPr="006719DA">
        <w:rPr>
          <w:rFonts w:ascii="Times New Roman" w:hAnsi="Times New Roman" w:cs="Times New Roman"/>
          <w:color w:val="auto"/>
          <w:szCs w:val="24"/>
          <w:lang w:val="en-US"/>
        </w:rPr>
        <w:t xml:space="preserve"> from one of the </w:t>
      </w:r>
      <w:r w:rsidR="00506C74">
        <w:rPr>
          <w:rFonts w:ascii="Times New Roman" w:hAnsi="Times New Roman" w:cs="Times New Roman"/>
          <w:color w:val="auto"/>
          <w:szCs w:val="24"/>
          <w:lang w:val="en-US"/>
        </w:rPr>
        <w:t>estate</w:t>
      </w:r>
      <w:r w:rsidRPr="006719DA">
        <w:rPr>
          <w:rFonts w:ascii="Times New Roman" w:hAnsi="Times New Roman" w:cs="Times New Roman"/>
          <w:color w:val="auto"/>
          <w:szCs w:val="24"/>
          <w:lang w:val="en-US"/>
        </w:rPr>
        <w:t xml:space="preserve">s that can damage the environmental quality of the rest of the </w:t>
      </w:r>
      <w:r w:rsidR="00506C74">
        <w:rPr>
          <w:rFonts w:ascii="Times New Roman" w:hAnsi="Times New Roman" w:cs="Times New Roman"/>
          <w:color w:val="auto"/>
          <w:szCs w:val="24"/>
          <w:lang w:val="en-US"/>
        </w:rPr>
        <w:t>estate</w:t>
      </w:r>
      <w:r w:rsidRPr="006719DA">
        <w:rPr>
          <w:rFonts w:ascii="Times New Roman" w:hAnsi="Times New Roman" w:cs="Times New Roman"/>
          <w:color w:val="auto"/>
          <w:szCs w:val="24"/>
          <w:lang w:val="en-US"/>
        </w:rPr>
        <w:t>s. For this reason, it is necessary that the Right attend to this reality and establish mechanisms that facilitate a peaceful coexistence between neighbors, which in many cases will lead to limitations to the right to property.</w:t>
      </w:r>
    </w:p>
    <w:p w:rsidR="006719DA" w:rsidRPr="00903E4A" w:rsidRDefault="006719DA" w:rsidP="006719DA">
      <w:pPr>
        <w:spacing w:line="240" w:lineRule="auto"/>
        <w:ind w:left="0" w:right="0" w:firstLine="0"/>
        <w:rPr>
          <w:rFonts w:ascii="Times New Roman" w:hAnsi="Times New Roman" w:cs="Times New Roman"/>
          <w:color w:val="auto"/>
          <w:szCs w:val="24"/>
          <w:lang w:val="en-US"/>
        </w:rPr>
      </w:pPr>
      <w:r w:rsidRPr="006719DA">
        <w:rPr>
          <w:rFonts w:ascii="Times New Roman" w:hAnsi="Times New Roman" w:cs="Times New Roman"/>
          <w:color w:val="auto"/>
          <w:szCs w:val="24"/>
          <w:lang w:val="en-US"/>
        </w:rPr>
        <w:t xml:space="preserve">In general, it is up to Public Law to establish mechanisms to guarantee the protection of the environment, as it is a good of general interest. However, from Private Law it is also possible to adopt measures that complement those adopted in the area of Public Law when these are not sufficient to ensure adequate conservation of the environment. Sometimes, not only will they complement them, but the rules of private law will act in defect of those of public law (e.g. when the administrative rules of environmental protection have not been violated and in spite of this damage to the environment has occurred). Furthermore, it should be borne in mind that having an administrative </w:t>
      </w:r>
      <w:proofErr w:type="spellStart"/>
      <w:r w:rsidRPr="006719DA">
        <w:rPr>
          <w:rFonts w:ascii="Times New Roman" w:hAnsi="Times New Roman" w:cs="Times New Roman"/>
          <w:color w:val="auto"/>
          <w:szCs w:val="24"/>
          <w:lang w:val="en-US"/>
        </w:rPr>
        <w:t>licence</w:t>
      </w:r>
      <w:proofErr w:type="spellEnd"/>
      <w:r w:rsidRPr="006719DA">
        <w:rPr>
          <w:rFonts w:ascii="Times New Roman" w:hAnsi="Times New Roman" w:cs="Times New Roman"/>
          <w:color w:val="auto"/>
          <w:szCs w:val="24"/>
          <w:lang w:val="en-US"/>
        </w:rPr>
        <w:t xml:space="preserve"> does not imply absolute certainty of not producing </w:t>
      </w:r>
      <w:proofErr w:type="spellStart"/>
      <w:r w:rsidRPr="006719DA">
        <w:rPr>
          <w:rFonts w:ascii="Times New Roman" w:hAnsi="Times New Roman" w:cs="Times New Roman"/>
          <w:color w:val="auto"/>
          <w:szCs w:val="24"/>
          <w:lang w:val="en-US"/>
        </w:rPr>
        <w:t>immissions</w:t>
      </w:r>
      <w:proofErr w:type="spellEnd"/>
      <w:r w:rsidRPr="006719DA">
        <w:rPr>
          <w:rFonts w:ascii="Times New Roman" w:hAnsi="Times New Roman" w:cs="Times New Roman"/>
          <w:color w:val="auto"/>
          <w:szCs w:val="24"/>
          <w:lang w:val="en-US"/>
        </w:rPr>
        <w:t xml:space="preserve"> (Judgment of the Provincial Court of Navarre of 15 May 2006). </w:t>
      </w:r>
      <w:r w:rsidRPr="00903E4A">
        <w:rPr>
          <w:rFonts w:ascii="Times New Roman" w:hAnsi="Times New Roman" w:cs="Times New Roman"/>
          <w:color w:val="auto"/>
          <w:szCs w:val="24"/>
          <w:lang w:val="en-US"/>
        </w:rPr>
        <w:t xml:space="preserve">In fact, there will be activities that, although they have the required </w:t>
      </w:r>
      <w:proofErr w:type="spellStart"/>
      <w:r w:rsidRPr="00903E4A">
        <w:rPr>
          <w:rFonts w:ascii="Times New Roman" w:hAnsi="Times New Roman" w:cs="Times New Roman"/>
          <w:color w:val="auto"/>
          <w:szCs w:val="24"/>
          <w:lang w:val="en-US"/>
        </w:rPr>
        <w:t>licence</w:t>
      </w:r>
      <w:proofErr w:type="spellEnd"/>
      <w:r w:rsidRPr="00903E4A">
        <w:rPr>
          <w:rFonts w:ascii="Times New Roman" w:hAnsi="Times New Roman" w:cs="Times New Roman"/>
          <w:color w:val="auto"/>
          <w:szCs w:val="24"/>
          <w:lang w:val="en-US"/>
        </w:rPr>
        <w:t>, produce nuisance, disturbances or even material damage.</w:t>
      </w:r>
    </w:p>
    <w:p w:rsidR="00086FE5" w:rsidRPr="006719DA" w:rsidRDefault="006719DA" w:rsidP="006719DA">
      <w:pPr>
        <w:spacing w:line="240" w:lineRule="auto"/>
        <w:ind w:left="0" w:right="0" w:firstLine="0"/>
        <w:rPr>
          <w:rFonts w:ascii="Times New Roman" w:hAnsi="Times New Roman" w:cs="Times New Roman"/>
          <w:color w:val="auto"/>
          <w:szCs w:val="24"/>
          <w:lang w:val="en-US"/>
        </w:rPr>
      </w:pPr>
      <w:r w:rsidRPr="006719DA">
        <w:rPr>
          <w:rFonts w:ascii="Times New Roman" w:hAnsi="Times New Roman" w:cs="Times New Roman"/>
          <w:color w:val="auto"/>
          <w:szCs w:val="24"/>
          <w:lang w:val="en-US"/>
        </w:rPr>
        <w:t>This has been understood by the Provincial Court of the Balearic Islands in its Judgement of 15 February 2002, in which it states that "</w:t>
      </w:r>
      <w:r w:rsidRPr="006719DA">
        <w:rPr>
          <w:rFonts w:ascii="Times New Roman" w:hAnsi="Times New Roman" w:cs="Times New Roman"/>
          <w:i/>
          <w:iCs/>
          <w:color w:val="auto"/>
          <w:szCs w:val="24"/>
          <w:lang w:val="en-US"/>
        </w:rPr>
        <w:t xml:space="preserve">the misunderstanding of believing that because it is up to the Administration to order and control the adoption of protective measures, in all its aspects it is a matter of administrative law; on the contrary, when it affects private subjective rights it loses its character to enter flat into the field of civil law. The existence of a </w:t>
      </w:r>
      <w:proofErr w:type="spellStart"/>
      <w:r w:rsidRPr="006719DA">
        <w:rPr>
          <w:rFonts w:ascii="Times New Roman" w:hAnsi="Times New Roman" w:cs="Times New Roman"/>
          <w:i/>
          <w:iCs/>
          <w:color w:val="auto"/>
          <w:szCs w:val="24"/>
          <w:lang w:val="en-US"/>
        </w:rPr>
        <w:t>licence</w:t>
      </w:r>
      <w:proofErr w:type="spellEnd"/>
      <w:r w:rsidRPr="006719DA">
        <w:rPr>
          <w:rFonts w:ascii="Times New Roman" w:hAnsi="Times New Roman" w:cs="Times New Roman"/>
          <w:i/>
          <w:iCs/>
          <w:color w:val="auto"/>
          <w:szCs w:val="24"/>
          <w:lang w:val="en-US"/>
        </w:rPr>
        <w:t xml:space="preserve"> does not prevent the civil courts from hearing controversies that may arise between private individuals within the framework of </w:t>
      </w:r>
      <w:proofErr w:type="spellStart"/>
      <w:r w:rsidRPr="006719DA">
        <w:rPr>
          <w:rFonts w:ascii="Times New Roman" w:hAnsi="Times New Roman" w:cs="Times New Roman"/>
          <w:i/>
          <w:iCs/>
          <w:color w:val="auto"/>
          <w:szCs w:val="24"/>
          <w:lang w:val="en-US"/>
        </w:rPr>
        <w:t>neighbourhood</w:t>
      </w:r>
      <w:proofErr w:type="spellEnd"/>
      <w:r w:rsidRPr="006719DA">
        <w:rPr>
          <w:rFonts w:ascii="Times New Roman" w:hAnsi="Times New Roman" w:cs="Times New Roman"/>
          <w:i/>
          <w:iCs/>
          <w:color w:val="auto"/>
          <w:szCs w:val="24"/>
          <w:lang w:val="en-US"/>
        </w:rPr>
        <w:t xml:space="preserve"> relations, since such a </w:t>
      </w:r>
      <w:proofErr w:type="spellStart"/>
      <w:r w:rsidRPr="006719DA">
        <w:rPr>
          <w:rFonts w:ascii="Times New Roman" w:hAnsi="Times New Roman" w:cs="Times New Roman"/>
          <w:i/>
          <w:iCs/>
          <w:color w:val="auto"/>
          <w:szCs w:val="24"/>
          <w:lang w:val="en-US"/>
        </w:rPr>
        <w:t>licence</w:t>
      </w:r>
      <w:proofErr w:type="spellEnd"/>
      <w:r w:rsidRPr="006719DA">
        <w:rPr>
          <w:rFonts w:ascii="Times New Roman" w:hAnsi="Times New Roman" w:cs="Times New Roman"/>
          <w:i/>
          <w:iCs/>
          <w:color w:val="auto"/>
          <w:szCs w:val="24"/>
          <w:lang w:val="en-US"/>
        </w:rPr>
        <w:t xml:space="preserve"> is always granted without prejudice to the right of ownership and without prejudice to third parties, so t</w:t>
      </w:r>
      <w:bookmarkStart w:id="0" w:name="_GoBack"/>
      <w:bookmarkEnd w:id="0"/>
      <w:r w:rsidRPr="006719DA">
        <w:rPr>
          <w:rFonts w:ascii="Times New Roman" w:hAnsi="Times New Roman" w:cs="Times New Roman"/>
          <w:i/>
          <w:iCs/>
          <w:color w:val="auto"/>
          <w:szCs w:val="24"/>
          <w:lang w:val="en-US"/>
        </w:rPr>
        <w:t xml:space="preserve">hat obtaining it cannot provide cover for actions that involve an injury to the private law of a </w:t>
      </w:r>
      <w:proofErr w:type="spellStart"/>
      <w:r w:rsidRPr="006719DA">
        <w:rPr>
          <w:rFonts w:ascii="Times New Roman" w:hAnsi="Times New Roman" w:cs="Times New Roman"/>
          <w:i/>
          <w:iCs/>
          <w:color w:val="auto"/>
          <w:szCs w:val="24"/>
          <w:lang w:val="en-US"/>
        </w:rPr>
        <w:t>neighbour</w:t>
      </w:r>
      <w:proofErr w:type="spellEnd"/>
      <w:r w:rsidRPr="006719DA">
        <w:rPr>
          <w:rFonts w:ascii="Times New Roman" w:hAnsi="Times New Roman" w:cs="Times New Roman"/>
          <w:i/>
          <w:iCs/>
          <w:color w:val="auto"/>
          <w:szCs w:val="24"/>
          <w:lang w:val="en-US"/>
        </w:rPr>
        <w:t xml:space="preserve"> or an alteration to the property regime derived from the </w:t>
      </w:r>
      <w:proofErr w:type="spellStart"/>
      <w:r w:rsidRPr="006719DA">
        <w:rPr>
          <w:rFonts w:ascii="Times New Roman" w:hAnsi="Times New Roman" w:cs="Times New Roman"/>
          <w:i/>
          <w:iCs/>
          <w:color w:val="auto"/>
          <w:szCs w:val="24"/>
          <w:lang w:val="en-US"/>
        </w:rPr>
        <w:t>neighbourhood</w:t>
      </w:r>
      <w:proofErr w:type="spellEnd"/>
      <w:r w:rsidRPr="006719DA">
        <w:rPr>
          <w:rFonts w:ascii="Times New Roman" w:hAnsi="Times New Roman" w:cs="Times New Roman"/>
          <w:i/>
          <w:iCs/>
          <w:color w:val="auto"/>
          <w:szCs w:val="24"/>
          <w:lang w:val="en-US"/>
        </w:rPr>
        <w:t xml:space="preserve">. Works carried out in accordance </w:t>
      </w:r>
      <w:r w:rsidRPr="006719DA">
        <w:rPr>
          <w:rFonts w:ascii="Times New Roman" w:hAnsi="Times New Roman" w:cs="Times New Roman"/>
          <w:i/>
          <w:iCs/>
          <w:color w:val="auto"/>
          <w:szCs w:val="24"/>
          <w:lang w:val="en-US"/>
        </w:rPr>
        <w:lastRenderedPageBreak/>
        <w:t xml:space="preserve">with the </w:t>
      </w:r>
      <w:proofErr w:type="spellStart"/>
      <w:r w:rsidRPr="006719DA">
        <w:rPr>
          <w:rFonts w:ascii="Times New Roman" w:hAnsi="Times New Roman" w:cs="Times New Roman"/>
          <w:i/>
          <w:iCs/>
          <w:color w:val="auto"/>
          <w:szCs w:val="24"/>
          <w:lang w:val="en-US"/>
        </w:rPr>
        <w:t>licence</w:t>
      </w:r>
      <w:proofErr w:type="spellEnd"/>
      <w:r w:rsidRPr="006719DA">
        <w:rPr>
          <w:rFonts w:ascii="Times New Roman" w:hAnsi="Times New Roman" w:cs="Times New Roman"/>
          <w:i/>
          <w:iCs/>
          <w:color w:val="auto"/>
          <w:szCs w:val="24"/>
          <w:lang w:val="en-US"/>
        </w:rPr>
        <w:t xml:space="preserve"> obtained under administrative legislation may be prevented by civil courts at the request of the owners of rights, such as property, which may eventually be affected by such works</w:t>
      </w:r>
      <w:r w:rsidRPr="006719DA">
        <w:rPr>
          <w:rFonts w:ascii="Times New Roman" w:hAnsi="Times New Roman" w:cs="Times New Roman"/>
          <w:color w:val="auto"/>
          <w:szCs w:val="24"/>
          <w:lang w:val="en-US"/>
        </w:rPr>
        <w:t>”.</w:t>
      </w:r>
    </w:p>
    <w:p w:rsidR="001A726F" w:rsidRPr="006719DA" w:rsidRDefault="008D3C60" w:rsidP="00996B46">
      <w:pPr>
        <w:spacing w:line="240" w:lineRule="auto"/>
        <w:ind w:left="0" w:right="0" w:firstLine="0"/>
        <w:rPr>
          <w:rFonts w:ascii="Times New Roman" w:hAnsi="Times New Roman" w:cs="Times New Roman"/>
          <w:color w:val="auto"/>
          <w:szCs w:val="24"/>
          <w:lang w:val="en-US"/>
        </w:rPr>
      </w:pPr>
      <w:r w:rsidRPr="006719DA">
        <w:rPr>
          <w:rFonts w:ascii="Times New Roman" w:hAnsi="Times New Roman" w:cs="Times New Roman"/>
          <w:color w:val="auto"/>
          <w:szCs w:val="24"/>
          <w:lang w:val="en-US"/>
        </w:rPr>
        <w:t xml:space="preserve">When we talk about civil protection of the environment, the first thing that comes to mind is the possibility of requesting reparation of the damage through the exercise of the corresponding civil liability action. However, civil law can also be useful for preventive purposes, that is, before the damage occurs. In this respect, the Spanish Civil </w:t>
      </w:r>
      <w:r w:rsidR="0001356B" w:rsidRPr="006719DA">
        <w:rPr>
          <w:rFonts w:ascii="Times New Roman" w:hAnsi="Times New Roman" w:cs="Times New Roman"/>
          <w:color w:val="auto"/>
          <w:szCs w:val="24"/>
          <w:lang w:val="en-US"/>
        </w:rPr>
        <w:t>Law</w:t>
      </w:r>
      <w:r w:rsidRPr="006719DA">
        <w:rPr>
          <w:rFonts w:ascii="Times New Roman" w:hAnsi="Times New Roman" w:cs="Times New Roman"/>
          <w:color w:val="auto"/>
          <w:szCs w:val="24"/>
          <w:lang w:val="en-US"/>
        </w:rPr>
        <w:t xml:space="preserve"> has an action that can help prevent the production of the damage. This is the so-called </w:t>
      </w:r>
      <w:proofErr w:type="spellStart"/>
      <w:r w:rsidRPr="006719DA">
        <w:rPr>
          <w:rFonts w:ascii="Times New Roman" w:hAnsi="Times New Roman" w:cs="Times New Roman"/>
          <w:color w:val="auto"/>
          <w:szCs w:val="24"/>
          <w:lang w:val="en-US"/>
        </w:rPr>
        <w:t>negatory</w:t>
      </w:r>
      <w:proofErr w:type="spellEnd"/>
      <w:r w:rsidRPr="006719DA">
        <w:rPr>
          <w:rFonts w:ascii="Times New Roman" w:hAnsi="Times New Roman" w:cs="Times New Roman"/>
          <w:color w:val="auto"/>
          <w:szCs w:val="24"/>
          <w:lang w:val="en-US"/>
        </w:rPr>
        <w:t xml:space="preserve"> action, which empowers the owner or holder of a right in rem on a property to prevent any type of disturbance of his right, which also includes environmental damage caused to the property of which he is the holder.</w:t>
      </w:r>
      <w:r w:rsidR="0001356B" w:rsidRPr="006719DA">
        <w:rPr>
          <w:rFonts w:ascii="Times New Roman" w:hAnsi="Times New Roman" w:cs="Times New Roman"/>
          <w:color w:val="auto"/>
          <w:szCs w:val="24"/>
          <w:lang w:val="en-US"/>
        </w:rPr>
        <w:t xml:space="preserve"> </w:t>
      </w:r>
    </w:p>
    <w:p w:rsidR="006719DA" w:rsidRPr="006719DA" w:rsidRDefault="006719DA" w:rsidP="006719DA">
      <w:pPr>
        <w:spacing w:line="240" w:lineRule="auto"/>
        <w:ind w:left="0" w:right="0" w:firstLine="0"/>
        <w:rPr>
          <w:rFonts w:ascii="Times New Roman" w:hAnsi="Times New Roman" w:cs="Times New Roman"/>
          <w:color w:val="auto"/>
          <w:szCs w:val="24"/>
          <w:lang w:val="en-US"/>
        </w:rPr>
      </w:pPr>
      <w:r w:rsidRPr="006719DA">
        <w:rPr>
          <w:rFonts w:ascii="Times New Roman" w:hAnsi="Times New Roman" w:cs="Times New Roman"/>
          <w:color w:val="auto"/>
          <w:szCs w:val="24"/>
          <w:lang w:val="en-US"/>
        </w:rPr>
        <w:t xml:space="preserve">In fact, even at the beginning of the industrial revolution, </w:t>
      </w:r>
      <w:proofErr w:type="spellStart"/>
      <w:r w:rsidR="000C78C6">
        <w:rPr>
          <w:rFonts w:ascii="Times New Roman" w:hAnsi="Times New Roman" w:cs="Times New Roman"/>
          <w:color w:val="auto"/>
          <w:szCs w:val="24"/>
          <w:lang w:val="en-US"/>
        </w:rPr>
        <w:t>negatory</w:t>
      </w:r>
      <w:proofErr w:type="spellEnd"/>
      <w:r w:rsidRPr="006719DA">
        <w:rPr>
          <w:rFonts w:ascii="Times New Roman" w:hAnsi="Times New Roman" w:cs="Times New Roman"/>
          <w:color w:val="auto"/>
          <w:szCs w:val="24"/>
          <w:lang w:val="en-US"/>
        </w:rPr>
        <w:t xml:space="preserve"> was often used to stop the activities of a manufacturer that caused damage to </w:t>
      </w:r>
      <w:proofErr w:type="spellStart"/>
      <w:r w:rsidRPr="006719DA">
        <w:rPr>
          <w:rFonts w:ascii="Times New Roman" w:hAnsi="Times New Roman" w:cs="Times New Roman"/>
          <w:color w:val="auto"/>
          <w:szCs w:val="24"/>
          <w:lang w:val="en-US"/>
        </w:rPr>
        <w:t>neighbouring</w:t>
      </w:r>
      <w:proofErr w:type="spellEnd"/>
      <w:r w:rsidRPr="006719DA">
        <w:rPr>
          <w:rFonts w:ascii="Times New Roman" w:hAnsi="Times New Roman" w:cs="Times New Roman"/>
          <w:color w:val="auto"/>
          <w:szCs w:val="24"/>
          <w:lang w:val="en-US"/>
        </w:rPr>
        <w:t xml:space="preserve"> </w:t>
      </w:r>
      <w:r w:rsidR="00506C74">
        <w:rPr>
          <w:rFonts w:ascii="Times New Roman" w:hAnsi="Times New Roman" w:cs="Times New Roman"/>
          <w:color w:val="auto"/>
          <w:szCs w:val="24"/>
          <w:lang w:val="en-US"/>
        </w:rPr>
        <w:t>estate</w:t>
      </w:r>
      <w:r w:rsidRPr="006719DA">
        <w:rPr>
          <w:rFonts w:ascii="Times New Roman" w:hAnsi="Times New Roman" w:cs="Times New Roman"/>
          <w:color w:val="auto"/>
          <w:szCs w:val="24"/>
          <w:lang w:val="en-US"/>
        </w:rPr>
        <w:t xml:space="preserve">s. Although this action would later be abandoned and tort liability would be invoked, today it once again plays an important role in the protection of the environment. In this respect, the Supreme Court of Spain, in its Judgment of 12 December 1980, has expressly admitted the analogical application of article 590 of the Civil Code (which gives protection to the </w:t>
      </w:r>
      <w:proofErr w:type="spellStart"/>
      <w:r w:rsidR="000C78C6">
        <w:rPr>
          <w:rFonts w:ascii="Times New Roman" w:hAnsi="Times New Roman" w:cs="Times New Roman"/>
          <w:color w:val="auto"/>
          <w:szCs w:val="24"/>
          <w:lang w:val="en-US"/>
        </w:rPr>
        <w:t>negatory</w:t>
      </w:r>
      <w:proofErr w:type="spellEnd"/>
      <w:r w:rsidRPr="006719DA">
        <w:rPr>
          <w:rFonts w:ascii="Times New Roman" w:hAnsi="Times New Roman" w:cs="Times New Roman"/>
          <w:color w:val="auto"/>
          <w:szCs w:val="24"/>
          <w:lang w:val="en-US"/>
        </w:rPr>
        <w:t xml:space="preserve"> action) to cases of environmental damage.</w:t>
      </w:r>
    </w:p>
    <w:p w:rsidR="006719DA" w:rsidRDefault="006719DA" w:rsidP="006719DA">
      <w:pPr>
        <w:spacing w:line="240" w:lineRule="auto"/>
        <w:ind w:left="0" w:right="0" w:firstLine="0"/>
        <w:rPr>
          <w:rFonts w:ascii="Times New Roman" w:hAnsi="Times New Roman" w:cs="Times New Roman"/>
          <w:color w:val="auto"/>
          <w:szCs w:val="24"/>
          <w:lang w:val="en-US"/>
        </w:rPr>
      </w:pPr>
      <w:r w:rsidRPr="006719DA">
        <w:rPr>
          <w:rFonts w:ascii="Times New Roman" w:hAnsi="Times New Roman" w:cs="Times New Roman"/>
          <w:color w:val="auto"/>
          <w:szCs w:val="24"/>
          <w:lang w:val="en-US"/>
        </w:rPr>
        <w:t xml:space="preserve">The aim of my communication is precisely to </w:t>
      </w:r>
      <w:proofErr w:type="spellStart"/>
      <w:r w:rsidRPr="006719DA">
        <w:rPr>
          <w:rFonts w:ascii="Times New Roman" w:hAnsi="Times New Roman" w:cs="Times New Roman"/>
          <w:color w:val="auto"/>
          <w:szCs w:val="24"/>
          <w:lang w:val="en-US"/>
        </w:rPr>
        <w:t>analyse</w:t>
      </w:r>
      <w:proofErr w:type="spellEnd"/>
      <w:r w:rsidRPr="006719DA">
        <w:rPr>
          <w:rFonts w:ascii="Times New Roman" w:hAnsi="Times New Roman" w:cs="Times New Roman"/>
          <w:color w:val="auto"/>
          <w:szCs w:val="24"/>
          <w:lang w:val="en-US"/>
        </w:rPr>
        <w:t xml:space="preserve"> the way in which the </w:t>
      </w:r>
      <w:proofErr w:type="spellStart"/>
      <w:r w:rsidR="000C78C6">
        <w:rPr>
          <w:rFonts w:ascii="Times New Roman" w:hAnsi="Times New Roman" w:cs="Times New Roman"/>
          <w:color w:val="auto"/>
          <w:szCs w:val="24"/>
          <w:lang w:val="en-US"/>
        </w:rPr>
        <w:t>negatory</w:t>
      </w:r>
      <w:proofErr w:type="spellEnd"/>
      <w:r w:rsidRPr="006719DA">
        <w:rPr>
          <w:rFonts w:ascii="Times New Roman" w:hAnsi="Times New Roman" w:cs="Times New Roman"/>
          <w:color w:val="auto"/>
          <w:szCs w:val="24"/>
          <w:lang w:val="en-US"/>
        </w:rPr>
        <w:t xml:space="preserve"> action can be useful to avoid damage to the environment. I will begin by referring to the precautionary principle in Civil Law. Subsequently, I will make a brief mention of civil </w:t>
      </w:r>
      <w:proofErr w:type="spellStart"/>
      <w:r w:rsidRPr="006719DA">
        <w:rPr>
          <w:rFonts w:ascii="Times New Roman" w:hAnsi="Times New Roman" w:cs="Times New Roman"/>
          <w:color w:val="auto"/>
          <w:szCs w:val="24"/>
          <w:lang w:val="en-US"/>
        </w:rPr>
        <w:t>neighbourly</w:t>
      </w:r>
      <w:proofErr w:type="spellEnd"/>
      <w:r w:rsidRPr="006719DA">
        <w:rPr>
          <w:rFonts w:ascii="Times New Roman" w:hAnsi="Times New Roman" w:cs="Times New Roman"/>
          <w:color w:val="auto"/>
          <w:szCs w:val="24"/>
          <w:lang w:val="en-US"/>
        </w:rPr>
        <w:t xml:space="preserve"> relations, as they are fundamental to understanding the way in which </w:t>
      </w:r>
      <w:proofErr w:type="spellStart"/>
      <w:r w:rsidR="000C78C6">
        <w:rPr>
          <w:rFonts w:ascii="Times New Roman" w:hAnsi="Times New Roman" w:cs="Times New Roman"/>
          <w:color w:val="auto"/>
          <w:szCs w:val="24"/>
          <w:lang w:val="en-US"/>
        </w:rPr>
        <w:t>negatory</w:t>
      </w:r>
      <w:proofErr w:type="spellEnd"/>
      <w:r w:rsidRPr="006719DA">
        <w:rPr>
          <w:rFonts w:ascii="Times New Roman" w:hAnsi="Times New Roman" w:cs="Times New Roman"/>
          <w:color w:val="auto"/>
          <w:szCs w:val="24"/>
          <w:lang w:val="en-US"/>
        </w:rPr>
        <w:t xml:space="preserve"> action acts. Once </w:t>
      </w:r>
      <w:proofErr w:type="spellStart"/>
      <w:r w:rsidRPr="006719DA">
        <w:rPr>
          <w:rFonts w:ascii="Times New Roman" w:hAnsi="Times New Roman" w:cs="Times New Roman"/>
          <w:color w:val="auto"/>
          <w:szCs w:val="24"/>
          <w:lang w:val="en-US"/>
        </w:rPr>
        <w:t>neighbourhood</w:t>
      </w:r>
      <w:proofErr w:type="spellEnd"/>
      <w:r w:rsidRPr="006719DA">
        <w:rPr>
          <w:rFonts w:ascii="Times New Roman" w:hAnsi="Times New Roman" w:cs="Times New Roman"/>
          <w:color w:val="auto"/>
          <w:szCs w:val="24"/>
          <w:lang w:val="en-US"/>
        </w:rPr>
        <w:t xml:space="preserve"> relations have been addressed, I will now focus on the </w:t>
      </w:r>
      <w:proofErr w:type="spellStart"/>
      <w:r w:rsidRPr="006719DA">
        <w:rPr>
          <w:rFonts w:ascii="Times New Roman" w:hAnsi="Times New Roman" w:cs="Times New Roman"/>
          <w:color w:val="auto"/>
          <w:szCs w:val="24"/>
          <w:lang w:val="en-US"/>
        </w:rPr>
        <w:t>negatory</w:t>
      </w:r>
      <w:proofErr w:type="spellEnd"/>
      <w:r w:rsidRPr="006719DA">
        <w:rPr>
          <w:rFonts w:ascii="Times New Roman" w:hAnsi="Times New Roman" w:cs="Times New Roman"/>
          <w:color w:val="auto"/>
          <w:szCs w:val="24"/>
          <w:lang w:val="en-US"/>
        </w:rPr>
        <w:t xml:space="preserve"> action itself, addressing aspects such as its concept and presuppositions, the modalities of </w:t>
      </w:r>
      <w:proofErr w:type="spellStart"/>
      <w:r w:rsidRPr="006719DA">
        <w:rPr>
          <w:rFonts w:ascii="Times New Roman" w:hAnsi="Times New Roman" w:cs="Times New Roman"/>
          <w:color w:val="auto"/>
          <w:szCs w:val="24"/>
          <w:lang w:val="en-US"/>
        </w:rPr>
        <w:t>negatory</w:t>
      </w:r>
      <w:proofErr w:type="spellEnd"/>
      <w:r w:rsidRPr="006719DA">
        <w:rPr>
          <w:rFonts w:ascii="Times New Roman" w:hAnsi="Times New Roman" w:cs="Times New Roman"/>
          <w:color w:val="auto"/>
          <w:szCs w:val="24"/>
          <w:lang w:val="en-US"/>
        </w:rPr>
        <w:t xml:space="preserve"> action, active and passive legitimation, the prescription of the action and the effects that its estimation by the courts may have. Finally, I will close with a few brief conclusions.</w:t>
      </w:r>
    </w:p>
    <w:p w:rsidR="00903E4A" w:rsidRPr="00903E4A" w:rsidRDefault="00903E4A" w:rsidP="006719DA">
      <w:pPr>
        <w:spacing w:line="240" w:lineRule="auto"/>
        <w:ind w:left="0" w:right="0" w:firstLine="0"/>
        <w:rPr>
          <w:rFonts w:ascii="Times New Roman" w:hAnsi="Times New Roman" w:cs="Times New Roman"/>
          <w:color w:val="auto"/>
          <w:szCs w:val="24"/>
          <w:lang w:val="en-US"/>
        </w:rPr>
      </w:pPr>
      <w:r w:rsidRPr="00903E4A">
        <w:rPr>
          <w:rFonts w:ascii="Times New Roman" w:hAnsi="Times New Roman" w:cs="Times New Roman"/>
          <w:lang w:val="en-US"/>
        </w:rPr>
        <w:t>This paper has been carried out within the Consolidated Research Group of the Government of Aragon “</w:t>
      </w:r>
      <w:proofErr w:type="spellStart"/>
      <w:r w:rsidRPr="00903E4A">
        <w:rPr>
          <w:rFonts w:ascii="Times New Roman" w:hAnsi="Times New Roman" w:cs="Times New Roman"/>
          <w:lang w:val="en-US"/>
        </w:rPr>
        <w:t>Ius</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Familiae</w:t>
      </w:r>
      <w:proofErr w:type="spellEnd"/>
      <w:r w:rsidRPr="00903E4A">
        <w:rPr>
          <w:rFonts w:ascii="Times New Roman" w:hAnsi="Times New Roman" w:cs="Times New Roman"/>
          <w:lang w:val="en-US"/>
        </w:rPr>
        <w:t>”</w:t>
      </w:r>
      <w:r>
        <w:rPr>
          <w:rFonts w:ascii="Times New Roman" w:hAnsi="Times New Roman" w:cs="Times New Roman"/>
          <w:lang w:val="en-US"/>
        </w:rPr>
        <w:t xml:space="preserve"> </w:t>
      </w:r>
      <w:r w:rsidRPr="00903E4A">
        <w:rPr>
          <w:rFonts w:ascii="Times New Roman" w:hAnsi="Times New Roman" w:cs="Times New Roman"/>
          <w:lang w:val="en-US"/>
        </w:rPr>
        <w:t>and in the Research Project MINECO: DER2016-75342-R “</w:t>
      </w:r>
      <w:proofErr w:type="spellStart"/>
      <w:r w:rsidRPr="00903E4A">
        <w:rPr>
          <w:rFonts w:ascii="Times New Roman" w:hAnsi="Times New Roman" w:cs="Times New Roman"/>
          <w:lang w:val="en-US"/>
        </w:rPr>
        <w:t>Prospectiva</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sobre</w:t>
      </w:r>
      <w:proofErr w:type="spellEnd"/>
      <w:r w:rsidRPr="00903E4A">
        <w:rPr>
          <w:rFonts w:ascii="Times New Roman" w:hAnsi="Times New Roman" w:cs="Times New Roman"/>
          <w:lang w:val="en-US"/>
        </w:rPr>
        <w:t xml:space="preserve"> el </w:t>
      </w:r>
      <w:proofErr w:type="spellStart"/>
      <w:r w:rsidRPr="00903E4A">
        <w:rPr>
          <w:rFonts w:ascii="Times New Roman" w:hAnsi="Times New Roman" w:cs="Times New Roman"/>
          <w:lang w:val="en-US"/>
        </w:rPr>
        <w:t>ejercicio</w:t>
      </w:r>
      <w:proofErr w:type="spellEnd"/>
      <w:r w:rsidRPr="00903E4A">
        <w:rPr>
          <w:rFonts w:ascii="Times New Roman" w:hAnsi="Times New Roman" w:cs="Times New Roman"/>
          <w:lang w:val="en-US"/>
        </w:rPr>
        <w:t xml:space="preserve"> de la </w:t>
      </w:r>
      <w:proofErr w:type="spellStart"/>
      <w:r w:rsidRPr="00903E4A">
        <w:rPr>
          <w:rFonts w:ascii="Times New Roman" w:hAnsi="Times New Roman" w:cs="Times New Roman"/>
          <w:lang w:val="en-US"/>
        </w:rPr>
        <w:t>capacidad</w:t>
      </w:r>
      <w:proofErr w:type="spellEnd"/>
      <w:r w:rsidRPr="00903E4A">
        <w:rPr>
          <w:rFonts w:ascii="Times New Roman" w:hAnsi="Times New Roman" w:cs="Times New Roman"/>
          <w:lang w:val="en-US"/>
        </w:rPr>
        <w:t xml:space="preserve">: la </w:t>
      </w:r>
      <w:proofErr w:type="spellStart"/>
      <w:r w:rsidRPr="00903E4A">
        <w:rPr>
          <w:rFonts w:ascii="Times New Roman" w:hAnsi="Times New Roman" w:cs="Times New Roman"/>
          <w:lang w:val="en-US"/>
        </w:rPr>
        <w:t>interrelación</w:t>
      </w:r>
      <w:proofErr w:type="spellEnd"/>
      <w:r w:rsidRPr="00903E4A">
        <w:rPr>
          <w:rFonts w:ascii="Times New Roman" w:hAnsi="Times New Roman" w:cs="Times New Roman"/>
          <w:lang w:val="en-US"/>
        </w:rPr>
        <w:t xml:space="preserve"> entre las </w:t>
      </w:r>
      <w:proofErr w:type="spellStart"/>
      <w:r w:rsidRPr="00903E4A">
        <w:rPr>
          <w:rFonts w:ascii="Times New Roman" w:hAnsi="Times New Roman" w:cs="Times New Roman"/>
          <w:lang w:val="en-US"/>
        </w:rPr>
        <w:t>reformas</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legales</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en</w:t>
      </w:r>
      <w:proofErr w:type="spellEnd"/>
      <w:r w:rsidRPr="00903E4A">
        <w:rPr>
          <w:rFonts w:ascii="Times New Roman" w:hAnsi="Times New Roman" w:cs="Times New Roman"/>
          <w:lang w:val="en-US"/>
        </w:rPr>
        <w:t xml:space="preserve"> </w:t>
      </w:r>
      <w:proofErr w:type="spellStart"/>
      <w:r w:rsidRPr="00903E4A">
        <w:rPr>
          <w:rFonts w:ascii="Times New Roman" w:hAnsi="Times New Roman" w:cs="Times New Roman"/>
          <w:lang w:val="en-US"/>
        </w:rPr>
        <w:t>materia</w:t>
      </w:r>
      <w:proofErr w:type="spellEnd"/>
      <w:r w:rsidRPr="00903E4A">
        <w:rPr>
          <w:rFonts w:ascii="Times New Roman" w:hAnsi="Times New Roman" w:cs="Times New Roman"/>
          <w:lang w:val="en-US"/>
        </w:rPr>
        <w:t xml:space="preserve"> de </w:t>
      </w:r>
      <w:proofErr w:type="spellStart"/>
      <w:r w:rsidRPr="00903E4A">
        <w:rPr>
          <w:rFonts w:ascii="Times New Roman" w:hAnsi="Times New Roman" w:cs="Times New Roman"/>
          <w:lang w:val="en-US"/>
        </w:rPr>
        <w:t>discapacidad</w:t>
      </w:r>
      <w:proofErr w:type="spellEnd"/>
      <w:r w:rsidRPr="00903E4A">
        <w:rPr>
          <w:rFonts w:ascii="Times New Roman" w:hAnsi="Times New Roman" w:cs="Times New Roman"/>
          <w:lang w:val="en-US"/>
        </w:rPr>
        <w:t xml:space="preserve"> y </w:t>
      </w:r>
      <w:proofErr w:type="spellStart"/>
      <w:r w:rsidRPr="00903E4A">
        <w:rPr>
          <w:rFonts w:ascii="Times New Roman" w:hAnsi="Times New Roman" w:cs="Times New Roman"/>
          <w:lang w:val="en-US"/>
        </w:rPr>
        <w:t>menores</w:t>
      </w:r>
      <w:proofErr w:type="spellEnd"/>
      <w:r w:rsidRPr="00903E4A">
        <w:rPr>
          <w:rFonts w:ascii="Times New Roman" w:hAnsi="Times New Roman" w:cs="Times New Roman"/>
          <w:lang w:val="en-US"/>
        </w:rPr>
        <w:t>”.</w:t>
      </w:r>
    </w:p>
    <w:p w:rsidR="000D57C3" w:rsidRPr="002A1EA9" w:rsidRDefault="00B07402" w:rsidP="00996B46">
      <w:pPr>
        <w:pStyle w:val="Ttulo1"/>
        <w:spacing w:before="480" w:line="240" w:lineRule="auto"/>
        <w:ind w:left="0" w:right="0" w:firstLine="0"/>
        <w:rPr>
          <w:rFonts w:ascii="Times New Roman" w:hAnsi="Times New Roman" w:cs="Times New Roman"/>
          <w:b/>
          <w:bCs/>
          <w:color w:val="auto"/>
          <w:sz w:val="24"/>
          <w:szCs w:val="24"/>
          <w:lang w:val="en-US"/>
        </w:rPr>
      </w:pPr>
      <w:r w:rsidRPr="002A1EA9">
        <w:rPr>
          <w:rFonts w:ascii="Times New Roman" w:hAnsi="Times New Roman" w:cs="Times New Roman"/>
          <w:b/>
          <w:bCs/>
          <w:color w:val="auto"/>
          <w:sz w:val="24"/>
          <w:szCs w:val="24"/>
          <w:lang w:val="en-US"/>
        </w:rPr>
        <w:t xml:space="preserve">2. </w:t>
      </w:r>
      <w:r w:rsidR="002A1EA9" w:rsidRPr="002A1EA9">
        <w:rPr>
          <w:rFonts w:ascii="Times New Roman" w:hAnsi="Times New Roman" w:cs="Times New Roman"/>
          <w:b/>
          <w:bCs/>
          <w:color w:val="auto"/>
          <w:sz w:val="24"/>
          <w:szCs w:val="24"/>
          <w:lang w:val="en-US"/>
        </w:rPr>
        <w:t>THE PRECAUTIONARY PRINCIPLE IN THE FIELD OF CIVIL LAW</w:t>
      </w:r>
    </w:p>
    <w:p w:rsidR="006719DA" w:rsidRPr="006719DA" w:rsidRDefault="006719DA" w:rsidP="006719DA">
      <w:pPr>
        <w:spacing w:before="240" w:line="240" w:lineRule="auto"/>
        <w:ind w:left="0" w:right="0" w:firstLine="0"/>
        <w:rPr>
          <w:rFonts w:ascii="Times New Roman" w:hAnsi="Times New Roman" w:cs="Times New Roman"/>
          <w:szCs w:val="24"/>
          <w:lang w:val="en-US"/>
        </w:rPr>
      </w:pPr>
      <w:r w:rsidRPr="006719DA">
        <w:rPr>
          <w:rFonts w:ascii="Times New Roman" w:hAnsi="Times New Roman" w:cs="Times New Roman"/>
          <w:szCs w:val="24"/>
          <w:lang w:val="en-US"/>
        </w:rPr>
        <w:t xml:space="preserve">When damage is caused to a person or certain property, the obligation to repair it, either </w:t>
      </w:r>
      <w:r w:rsidRPr="006719DA">
        <w:rPr>
          <w:rFonts w:ascii="Times New Roman" w:hAnsi="Times New Roman" w:cs="Times New Roman"/>
          <w:i/>
          <w:iCs/>
          <w:szCs w:val="24"/>
          <w:lang w:val="en-US"/>
        </w:rPr>
        <w:t xml:space="preserve">in </w:t>
      </w:r>
      <w:proofErr w:type="spellStart"/>
      <w:r w:rsidRPr="006719DA">
        <w:rPr>
          <w:rFonts w:ascii="Times New Roman" w:hAnsi="Times New Roman" w:cs="Times New Roman"/>
          <w:i/>
          <w:iCs/>
          <w:szCs w:val="24"/>
          <w:lang w:val="en-US"/>
        </w:rPr>
        <w:t>natura</w:t>
      </w:r>
      <w:proofErr w:type="spellEnd"/>
      <w:r w:rsidRPr="006719DA">
        <w:rPr>
          <w:rFonts w:ascii="Times New Roman" w:hAnsi="Times New Roman" w:cs="Times New Roman"/>
          <w:szCs w:val="24"/>
          <w:lang w:val="en-US"/>
        </w:rPr>
        <w:t xml:space="preserve"> or by equivalent, through the corresponding compensation for damages arises. This form of reparation is called civil liability.</w:t>
      </w:r>
    </w:p>
    <w:p w:rsidR="006719DA" w:rsidRPr="006719DA" w:rsidRDefault="006719DA" w:rsidP="006719DA">
      <w:pPr>
        <w:spacing w:before="240" w:line="240" w:lineRule="auto"/>
        <w:ind w:left="0" w:right="0" w:firstLine="0"/>
        <w:rPr>
          <w:rFonts w:ascii="Times New Roman" w:hAnsi="Times New Roman" w:cs="Times New Roman"/>
          <w:szCs w:val="24"/>
          <w:lang w:val="en-US"/>
        </w:rPr>
      </w:pPr>
      <w:r w:rsidRPr="006719DA">
        <w:rPr>
          <w:rFonts w:ascii="Times New Roman" w:hAnsi="Times New Roman" w:cs="Times New Roman"/>
          <w:szCs w:val="24"/>
          <w:lang w:val="en-US"/>
        </w:rPr>
        <w:t xml:space="preserve">However, it is not necessary to wait for the damage to occur before taking protective measures, as there are some that can be triggered when there is a foresight or suspicion that a certain activity may end up causing damage to the environment. This is where the precautionary principle comes into play, which applies to hypothetical risks, which have not yet been scientifically confirmed, but whose possibility of existence can be identified from empirical and scientific knowledge. </w:t>
      </w:r>
    </w:p>
    <w:p w:rsidR="006719DA" w:rsidRPr="006719DA" w:rsidRDefault="006719DA" w:rsidP="006719DA">
      <w:pPr>
        <w:spacing w:before="240" w:line="240" w:lineRule="auto"/>
        <w:ind w:left="0" w:right="0" w:firstLine="0"/>
        <w:rPr>
          <w:rFonts w:ascii="Times New Roman" w:hAnsi="Times New Roman" w:cs="Times New Roman"/>
          <w:szCs w:val="24"/>
          <w:lang w:val="en-US"/>
        </w:rPr>
      </w:pPr>
      <w:r w:rsidRPr="006719DA">
        <w:rPr>
          <w:rFonts w:ascii="Times New Roman" w:hAnsi="Times New Roman" w:cs="Times New Roman"/>
          <w:szCs w:val="24"/>
          <w:lang w:val="en-US"/>
        </w:rPr>
        <w:t xml:space="preserve">With regard to the origin of this principle, it is invoked for the first time by the Nordic countries to avoid environmental damage to their seas. In this respect, the ministerial </w:t>
      </w:r>
      <w:r w:rsidRPr="006719DA">
        <w:rPr>
          <w:rFonts w:ascii="Times New Roman" w:hAnsi="Times New Roman" w:cs="Times New Roman"/>
          <w:szCs w:val="24"/>
          <w:lang w:val="en-US"/>
        </w:rPr>
        <w:lastRenderedPageBreak/>
        <w:t>declaration of the second International Conference on the Protection of the North Sea in 1987 considered that "</w:t>
      </w:r>
      <w:r w:rsidRPr="006719DA">
        <w:rPr>
          <w:rFonts w:ascii="Times New Roman" w:hAnsi="Times New Roman" w:cs="Times New Roman"/>
          <w:i/>
          <w:iCs/>
          <w:szCs w:val="24"/>
          <w:lang w:val="en-US"/>
        </w:rPr>
        <w:t>an approach to precaution is necessary in order to protect the North Sea from the possible harmful effects of dangerous substances. This form of action requires the adoption of measures to control the emissions of these substances even before an official cause-effect link has been established at the scientific level</w:t>
      </w:r>
      <w:r w:rsidRPr="006719DA">
        <w:rPr>
          <w:rFonts w:ascii="Times New Roman" w:hAnsi="Times New Roman" w:cs="Times New Roman"/>
          <w:szCs w:val="24"/>
          <w:lang w:val="en-US"/>
        </w:rPr>
        <w:t>". At European level, this principle would be introduced for the first time by the Maastricht Treaty (Article 130).</w:t>
      </w:r>
    </w:p>
    <w:p w:rsidR="007D52E6" w:rsidRPr="006719DA" w:rsidRDefault="006719DA" w:rsidP="006719DA">
      <w:pPr>
        <w:spacing w:before="240" w:line="240" w:lineRule="auto"/>
        <w:ind w:left="0" w:right="0" w:firstLine="0"/>
        <w:rPr>
          <w:rFonts w:ascii="Times New Roman" w:hAnsi="Times New Roman" w:cs="Times New Roman"/>
          <w:szCs w:val="24"/>
          <w:lang w:val="en-US"/>
        </w:rPr>
      </w:pPr>
      <w:r w:rsidRPr="006719DA">
        <w:rPr>
          <w:rFonts w:ascii="Times New Roman" w:hAnsi="Times New Roman" w:cs="Times New Roman"/>
          <w:szCs w:val="24"/>
          <w:lang w:val="en-US"/>
        </w:rPr>
        <w:t>The precautionary principle consists of two essential elements (TRONCOSO, 2010: 210): a situation of uncertainty regarding the existence of a risk of serious and irreversible damage; and the requirement to take premature, proportionate and appropriate measures to prevent such damage.</w:t>
      </w:r>
      <w:r w:rsidR="006F6E77" w:rsidRPr="006719DA">
        <w:rPr>
          <w:rFonts w:ascii="Times New Roman" w:hAnsi="Times New Roman" w:cs="Times New Roman"/>
          <w:szCs w:val="24"/>
          <w:lang w:val="en-US"/>
        </w:rPr>
        <w:t xml:space="preserve"> </w:t>
      </w:r>
    </w:p>
    <w:p w:rsidR="007D52E6" w:rsidRPr="00903E4A" w:rsidRDefault="00B62735" w:rsidP="00996B46">
      <w:pPr>
        <w:pStyle w:val="Ttulo1"/>
        <w:spacing w:before="480" w:after="240" w:line="240" w:lineRule="auto"/>
        <w:ind w:left="0" w:right="0" w:firstLine="0"/>
        <w:rPr>
          <w:rFonts w:ascii="Times New Roman" w:hAnsi="Times New Roman" w:cs="Times New Roman"/>
          <w:b/>
          <w:bCs/>
          <w:color w:val="auto"/>
          <w:sz w:val="24"/>
          <w:szCs w:val="24"/>
          <w:lang w:val="en-US"/>
        </w:rPr>
      </w:pPr>
      <w:r w:rsidRPr="00903E4A">
        <w:rPr>
          <w:rFonts w:ascii="Times New Roman" w:hAnsi="Times New Roman" w:cs="Times New Roman"/>
          <w:b/>
          <w:bCs/>
          <w:color w:val="auto"/>
          <w:sz w:val="24"/>
          <w:szCs w:val="24"/>
          <w:lang w:val="en-US"/>
        </w:rPr>
        <w:t>3</w:t>
      </w:r>
      <w:r w:rsidR="007D52E6" w:rsidRPr="00903E4A">
        <w:rPr>
          <w:rFonts w:ascii="Times New Roman" w:hAnsi="Times New Roman" w:cs="Times New Roman"/>
          <w:b/>
          <w:bCs/>
          <w:color w:val="auto"/>
          <w:sz w:val="24"/>
          <w:szCs w:val="24"/>
          <w:lang w:val="en-US"/>
        </w:rPr>
        <w:t xml:space="preserve">. </w:t>
      </w:r>
      <w:r w:rsidR="002A1EA9" w:rsidRPr="00903E4A">
        <w:rPr>
          <w:rFonts w:ascii="Times New Roman" w:hAnsi="Times New Roman" w:cs="Times New Roman"/>
          <w:b/>
          <w:bCs/>
          <w:color w:val="auto"/>
          <w:sz w:val="24"/>
          <w:szCs w:val="24"/>
          <w:lang w:val="en-US"/>
        </w:rPr>
        <w:t>CIVIL-NEIGHBOURLY RELATIONS</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In contrast to the classical conception of property as an absolute right, modern legal systems provide for certain domain limitations that seek to reconcile all the interests at stake. In fact, when the Spanish Civil Code defines the right to property in article 348, it already warns that this right to enjoy and dispose of one thing has some limitations, which, however, must be expressly provided for in the Law. </w:t>
      </w:r>
      <w:proofErr w:type="spellStart"/>
      <w:r w:rsidRPr="00B14FA2">
        <w:rPr>
          <w:rFonts w:ascii="Times New Roman" w:hAnsi="Times New Roman" w:cs="Times New Roman"/>
          <w:szCs w:val="24"/>
          <w:lang w:val="en-US"/>
        </w:rPr>
        <w:t>Neighbourhood</w:t>
      </w:r>
      <w:proofErr w:type="spellEnd"/>
      <w:r w:rsidRPr="00B14FA2">
        <w:rPr>
          <w:rFonts w:ascii="Times New Roman" w:hAnsi="Times New Roman" w:cs="Times New Roman"/>
          <w:szCs w:val="24"/>
          <w:lang w:val="en-US"/>
        </w:rPr>
        <w:t xml:space="preserve"> relations are one of the limits of property rights. Each owner can do whatever he wants within his property, but if it causes disturbances or inconveniences to the neighbor, he must limit his action to avoid it.</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Therefore, the central idea of neighborhood relations is that an owner cannot perform acts of material exercise of his right of ownership that go beyond the normal exercise of the right and cause the neighbor nuisance or damage. In other words, the owners of neighboring properties should only bear those </w:t>
      </w:r>
      <w:proofErr w:type="spellStart"/>
      <w:r w:rsidRPr="00B14FA2">
        <w:rPr>
          <w:rFonts w:ascii="Times New Roman" w:hAnsi="Times New Roman" w:cs="Times New Roman"/>
          <w:szCs w:val="24"/>
          <w:lang w:val="en-US"/>
        </w:rPr>
        <w:t>immissions</w:t>
      </w:r>
      <w:proofErr w:type="spellEnd"/>
      <w:r w:rsidRPr="00B14FA2">
        <w:rPr>
          <w:rFonts w:ascii="Times New Roman" w:hAnsi="Times New Roman" w:cs="Times New Roman"/>
          <w:szCs w:val="24"/>
          <w:lang w:val="en-US"/>
        </w:rPr>
        <w:t xml:space="preserve"> that do not exceed the limits of normal tolerance.</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According to the above, we can define neighborhood relations as the set of rules that regulate the relations between adjacent properties, and that establish limits in the exercise of the right on the part of the owners, limits that as it cannot be otherwise have a reciprocal character (Sentence of the Supreme Court of February 17, 1968).</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Our Civil Code introduced the regulation of neighborhood relations in the headquarters of legal easements, prohibiting the performance of certain acts of </w:t>
      </w:r>
      <w:proofErr w:type="spellStart"/>
      <w:r w:rsidRPr="00B14FA2">
        <w:rPr>
          <w:rFonts w:ascii="Times New Roman" w:hAnsi="Times New Roman" w:cs="Times New Roman"/>
          <w:szCs w:val="24"/>
          <w:lang w:val="en-US"/>
        </w:rPr>
        <w:t>immission</w:t>
      </w:r>
      <w:proofErr w:type="spellEnd"/>
      <w:r w:rsidRPr="00B14FA2">
        <w:rPr>
          <w:rFonts w:ascii="Times New Roman" w:hAnsi="Times New Roman" w:cs="Times New Roman"/>
          <w:szCs w:val="24"/>
          <w:lang w:val="en-US"/>
        </w:rPr>
        <w:t xml:space="preserve"> on other people's properties unless there is a legal easement that authorizes it. </w:t>
      </w:r>
    </w:p>
    <w:p w:rsidR="00E411B9"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The general principle of not causing </w:t>
      </w:r>
      <w:proofErr w:type="spellStart"/>
      <w:r w:rsidRPr="00B14FA2">
        <w:rPr>
          <w:rFonts w:ascii="Times New Roman" w:hAnsi="Times New Roman" w:cs="Times New Roman"/>
          <w:szCs w:val="24"/>
          <w:lang w:val="en-US"/>
        </w:rPr>
        <w:t>immissions</w:t>
      </w:r>
      <w:proofErr w:type="spellEnd"/>
      <w:r w:rsidRPr="00B14FA2">
        <w:rPr>
          <w:rFonts w:ascii="Times New Roman" w:hAnsi="Times New Roman" w:cs="Times New Roman"/>
          <w:szCs w:val="24"/>
          <w:lang w:val="en-US"/>
        </w:rPr>
        <w:t xml:space="preserve"> on other people's property is derived from articles 549 et seq. of the Civil Code (especially article 590). It has also been confirmed by the Spanish Constitutional Court in its judgements of 14 May 2015 and 22 February 2018. Our environment has also been concerned with regulating </w:t>
      </w:r>
      <w:proofErr w:type="spellStart"/>
      <w:r w:rsidRPr="00B14FA2">
        <w:rPr>
          <w:rFonts w:ascii="Times New Roman" w:hAnsi="Times New Roman" w:cs="Times New Roman"/>
          <w:szCs w:val="24"/>
          <w:lang w:val="en-US"/>
        </w:rPr>
        <w:t>neighbourhood</w:t>
      </w:r>
      <w:proofErr w:type="spellEnd"/>
      <w:r w:rsidRPr="00B14FA2">
        <w:rPr>
          <w:rFonts w:ascii="Times New Roman" w:hAnsi="Times New Roman" w:cs="Times New Roman"/>
          <w:szCs w:val="24"/>
          <w:lang w:val="en-US"/>
        </w:rPr>
        <w:t xml:space="preserve"> relations. To give some examples, German law includes them in paragraph 906 of the BGB, the Italian Civil Code in article 844, the Swiss Civil Code in article 684 and the Portuguese Civil Code in article 1346</w:t>
      </w:r>
      <w:r w:rsidR="003E5E53" w:rsidRPr="00B14FA2">
        <w:rPr>
          <w:rFonts w:ascii="Times New Roman" w:hAnsi="Times New Roman" w:cs="Times New Roman"/>
          <w:szCs w:val="24"/>
          <w:lang w:val="en-US"/>
        </w:rPr>
        <w:t>.</w:t>
      </w:r>
    </w:p>
    <w:p w:rsidR="00E411B9" w:rsidRPr="002A1EA9" w:rsidRDefault="007D52E6" w:rsidP="00996B46">
      <w:pPr>
        <w:pStyle w:val="Ttulo1"/>
        <w:spacing w:before="480" w:after="240" w:line="240" w:lineRule="auto"/>
        <w:ind w:left="0" w:right="0" w:firstLine="0"/>
        <w:rPr>
          <w:rFonts w:ascii="Times New Roman" w:hAnsi="Times New Roman" w:cs="Times New Roman"/>
          <w:b/>
          <w:bCs/>
          <w:color w:val="auto"/>
          <w:sz w:val="24"/>
          <w:szCs w:val="24"/>
          <w:lang w:val="en-US"/>
        </w:rPr>
      </w:pPr>
      <w:r w:rsidRPr="002A1EA9">
        <w:rPr>
          <w:rFonts w:ascii="Times New Roman" w:hAnsi="Times New Roman" w:cs="Times New Roman"/>
          <w:b/>
          <w:bCs/>
          <w:color w:val="auto"/>
          <w:sz w:val="24"/>
          <w:szCs w:val="24"/>
          <w:lang w:val="en-US"/>
        </w:rPr>
        <w:lastRenderedPageBreak/>
        <w:t>4</w:t>
      </w:r>
      <w:r w:rsidR="00E2572D" w:rsidRPr="002A1EA9">
        <w:rPr>
          <w:rFonts w:ascii="Times New Roman" w:hAnsi="Times New Roman" w:cs="Times New Roman"/>
          <w:b/>
          <w:bCs/>
          <w:color w:val="auto"/>
          <w:sz w:val="24"/>
          <w:szCs w:val="24"/>
          <w:lang w:val="en-US"/>
        </w:rPr>
        <w:t xml:space="preserve">. </w:t>
      </w:r>
      <w:r w:rsidR="002A1EA9" w:rsidRPr="002A1EA9">
        <w:rPr>
          <w:rFonts w:ascii="Times New Roman" w:hAnsi="Times New Roman" w:cs="Times New Roman"/>
          <w:b/>
          <w:bCs/>
          <w:color w:val="auto"/>
          <w:sz w:val="24"/>
          <w:szCs w:val="24"/>
          <w:lang w:val="en-US"/>
        </w:rPr>
        <w:t>NEGAT</w:t>
      </w:r>
      <w:r w:rsidR="002A1EA9">
        <w:rPr>
          <w:rFonts w:ascii="Times New Roman" w:hAnsi="Times New Roman" w:cs="Times New Roman"/>
          <w:b/>
          <w:bCs/>
          <w:color w:val="auto"/>
          <w:sz w:val="24"/>
          <w:szCs w:val="24"/>
          <w:lang w:val="en-US"/>
        </w:rPr>
        <w:t>ORY</w:t>
      </w:r>
      <w:r w:rsidR="002A1EA9" w:rsidRPr="002A1EA9">
        <w:rPr>
          <w:rFonts w:ascii="Times New Roman" w:hAnsi="Times New Roman" w:cs="Times New Roman"/>
          <w:b/>
          <w:bCs/>
          <w:color w:val="auto"/>
          <w:sz w:val="24"/>
          <w:szCs w:val="24"/>
          <w:lang w:val="en-US"/>
        </w:rPr>
        <w:t xml:space="preserve"> ACTION AS A MECHANISM FOR THE PROTECTION OF THE ENVIRONMENT</w:t>
      </w:r>
    </w:p>
    <w:p w:rsidR="007D1917" w:rsidRPr="00903E4A" w:rsidRDefault="007D52E6" w:rsidP="00996B46">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903E4A">
        <w:rPr>
          <w:rFonts w:ascii="Times New Roman" w:hAnsi="Times New Roman" w:cs="Times New Roman"/>
          <w:b/>
          <w:bCs/>
          <w:i/>
          <w:iCs/>
          <w:color w:val="auto"/>
          <w:sz w:val="24"/>
          <w:szCs w:val="24"/>
          <w:lang w:val="en-US"/>
        </w:rPr>
        <w:t>4</w:t>
      </w:r>
      <w:r w:rsidR="00E2572D" w:rsidRPr="00903E4A">
        <w:rPr>
          <w:rFonts w:ascii="Times New Roman" w:hAnsi="Times New Roman" w:cs="Times New Roman"/>
          <w:b/>
          <w:bCs/>
          <w:i/>
          <w:iCs/>
          <w:color w:val="auto"/>
          <w:sz w:val="24"/>
          <w:szCs w:val="24"/>
          <w:lang w:val="en-US"/>
        </w:rPr>
        <w:t xml:space="preserve">.1. </w:t>
      </w:r>
      <w:r w:rsidR="002A1EA9" w:rsidRPr="00903E4A">
        <w:rPr>
          <w:rFonts w:ascii="Times New Roman" w:hAnsi="Times New Roman" w:cs="Times New Roman"/>
          <w:b/>
          <w:bCs/>
          <w:i/>
          <w:iCs/>
          <w:color w:val="auto"/>
          <w:sz w:val="24"/>
          <w:szCs w:val="24"/>
          <w:lang w:val="en-US"/>
        </w:rPr>
        <w:t>Concept and requirements</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As we have seen, neighborhood relations imply a limitation to the right of ownership, insofar as they prevent the owner of a property from carrying out unauthorized </w:t>
      </w:r>
      <w:proofErr w:type="spellStart"/>
      <w:r w:rsidRPr="00B14FA2">
        <w:rPr>
          <w:rFonts w:ascii="Times New Roman" w:hAnsi="Times New Roman" w:cs="Times New Roman"/>
          <w:szCs w:val="24"/>
          <w:lang w:val="en-US"/>
        </w:rPr>
        <w:t>immissions</w:t>
      </w:r>
      <w:proofErr w:type="spellEnd"/>
      <w:r w:rsidRPr="00B14FA2">
        <w:rPr>
          <w:rFonts w:ascii="Times New Roman" w:hAnsi="Times New Roman" w:cs="Times New Roman"/>
          <w:szCs w:val="24"/>
          <w:lang w:val="en-US"/>
        </w:rPr>
        <w:t xml:space="preserve"> in the neighboring property. Well, when one of the legal remedies available to the owner of a property affected by a neighbor's </w:t>
      </w:r>
      <w:proofErr w:type="spellStart"/>
      <w:r w:rsidRPr="00B14FA2">
        <w:rPr>
          <w:rFonts w:ascii="Times New Roman" w:hAnsi="Times New Roman" w:cs="Times New Roman"/>
          <w:szCs w:val="24"/>
          <w:lang w:val="en-US"/>
        </w:rPr>
        <w:t>immission</w:t>
      </w:r>
      <w:proofErr w:type="spellEnd"/>
      <w:r w:rsidRPr="00B14FA2">
        <w:rPr>
          <w:rFonts w:ascii="Times New Roman" w:hAnsi="Times New Roman" w:cs="Times New Roman"/>
          <w:szCs w:val="24"/>
          <w:lang w:val="en-US"/>
        </w:rPr>
        <w:t xml:space="preserve"> is the so-called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This action has its origin in Roman Law (DÍAZ-BAUTISTA CREMADES, 2007: 13-42) and its objective is to declare that a certain property is not encumbered by any servitude that authorizes an </w:t>
      </w:r>
      <w:proofErr w:type="spellStart"/>
      <w:r w:rsidRPr="00B14FA2">
        <w:rPr>
          <w:rFonts w:ascii="Times New Roman" w:hAnsi="Times New Roman" w:cs="Times New Roman"/>
          <w:szCs w:val="24"/>
          <w:lang w:val="en-US"/>
        </w:rPr>
        <w:t>immission</w:t>
      </w:r>
      <w:proofErr w:type="spellEnd"/>
      <w:r w:rsidRPr="00B14FA2">
        <w:rPr>
          <w:rFonts w:ascii="Times New Roman" w:hAnsi="Times New Roman" w:cs="Times New Roman"/>
          <w:szCs w:val="24"/>
          <w:lang w:val="en-US"/>
        </w:rPr>
        <w:t xml:space="preserve"> on it (NAVARRO MENDIZÁBAL, 1997: 333; and MARTÍN BALLESTERO HERNÁNDEZ, 1993: 90-91). As ÁLVAREZ LATA has shown, this action constitutes an effective tool for the preventive protection of the environment (ÁLVAREZ LATA, 2002: 1206).</w:t>
      </w:r>
    </w:p>
    <w:p w:rsidR="00B14FA2" w:rsidRPr="00903E4A"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Despite the fact that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is not expressly provided for in the Spanish Civil Code, case law has shown itself in </w:t>
      </w:r>
      <w:proofErr w:type="spellStart"/>
      <w:r w:rsidRPr="00B14FA2">
        <w:rPr>
          <w:rFonts w:ascii="Times New Roman" w:hAnsi="Times New Roman" w:cs="Times New Roman"/>
          <w:szCs w:val="24"/>
          <w:lang w:val="en-US"/>
        </w:rPr>
        <w:t>favour</w:t>
      </w:r>
      <w:proofErr w:type="spellEnd"/>
      <w:r w:rsidRPr="00B14FA2">
        <w:rPr>
          <w:rFonts w:ascii="Times New Roman" w:hAnsi="Times New Roman" w:cs="Times New Roman"/>
          <w:szCs w:val="24"/>
          <w:lang w:val="en-US"/>
        </w:rPr>
        <w:t xml:space="preserve"> of its admissibility (for example: Supreme Court judgments of 3 December 1987 and 26 November 2010). </w:t>
      </w:r>
      <w:r w:rsidRPr="00903E4A">
        <w:rPr>
          <w:rFonts w:ascii="Times New Roman" w:hAnsi="Times New Roman" w:cs="Times New Roman"/>
          <w:szCs w:val="24"/>
          <w:lang w:val="en-US"/>
        </w:rPr>
        <w:t xml:space="preserve">And it seems reasonable that the owner of a property on which damages of any kind are caused as a consequence of the activity of a </w:t>
      </w:r>
      <w:proofErr w:type="spellStart"/>
      <w:r w:rsidRPr="00903E4A">
        <w:rPr>
          <w:rFonts w:ascii="Times New Roman" w:hAnsi="Times New Roman" w:cs="Times New Roman"/>
          <w:szCs w:val="24"/>
          <w:lang w:val="en-US"/>
        </w:rPr>
        <w:t>neighbour</w:t>
      </w:r>
      <w:proofErr w:type="spellEnd"/>
      <w:r w:rsidRPr="00903E4A">
        <w:rPr>
          <w:rFonts w:ascii="Times New Roman" w:hAnsi="Times New Roman" w:cs="Times New Roman"/>
          <w:szCs w:val="24"/>
          <w:lang w:val="en-US"/>
        </w:rPr>
        <w:t xml:space="preserve"> should have at his disposal some type of action to claim the cessation of said activity.</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In addition, the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could find protection in article 590 of the Spanish Civil Code, which provides that "</w:t>
      </w:r>
      <w:r w:rsidRPr="00B14FA2">
        <w:rPr>
          <w:rFonts w:ascii="Times New Roman" w:hAnsi="Times New Roman" w:cs="Times New Roman"/>
          <w:i/>
          <w:iCs/>
          <w:szCs w:val="24"/>
          <w:lang w:val="en-US"/>
        </w:rPr>
        <w:t>no one may build near a wall or median wells, sewers, aqueducts, ovens, forges, chimneys, stables, deposits of corrosive materials, artifacts that move by steam, or factories that by themselves or by their products are dangerous or harmful, without keeping the distances prescribed by the regulations and uses of the place, and without executing the necessary works of protection, subject, in the way, to the conditions that the same regulations prescribe. In the absence of regulations, such precautions as may be deemed necessary shall be taken, subject to an expert opinion, in order to avoid any damage to property or neighboring buildings</w:t>
      </w:r>
      <w:r>
        <w:rPr>
          <w:rFonts w:ascii="Times New Roman" w:hAnsi="Times New Roman" w:cs="Times New Roman"/>
          <w:szCs w:val="24"/>
          <w:lang w:val="en-US"/>
        </w:rPr>
        <w:t>”</w:t>
      </w:r>
      <w:r w:rsidRPr="00B14FA2">
        <w:rPr>
          <w:rFonts w:ascii="Times New Roman" w:hAnsi="Times New Roman" w:cs="Times New Roman"/>
          <w:szCs w:val="24"/>
          <w:lang w:val="en-US"/>
        </w:rPr>
        <w:t xml:space="preserve">. In addition, if we take into account regional law, Catalonia has Law 13/1990, of 9 July, regulating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of action, </w:t>
      </w:r>
      <w:proofErr w:type="spellStart"/>
      <w:r w:rsidRPr="00B14FA2">
        <w:rPr>
          <w:rFonts w:ascii="Times New Roman" w:hAnsi="Times New Roman" w:cs="Times New Roman"/>
          <w:szCs w:val="24"/>
          <w:lang w:val="en-US"/>
        </w:rPr>
        <w:t>immissions</w:t>
      </w:r>
      <w:proofErr w:type="spellEnd"/>
      <w:r w:rsidRPr="00B14FA2">
        <w:rPr>
          <w:rFonts w:ascii="Times New Roman" w:hAnsi="Times New Roman" w:cs="Times New Roman"/>
          <w:szCs w:val="24"/>
          <w:lang w:val="en-US"/>
        </w:rPr>
        <w:t xml:space="preserve">, easements and </w:t>
      </w:r>
      <w:proofErr w:type="spellStart"/>
      <w:r w:rsidRPr="00B14FA2">
        <w:rPr>
          <w:rFonts w:ascii="Times New Roman" w:hAnsi="Times New Roman" w:cs="Times New Roman"/>
          <w:szCs w:val="24"/>
          <w:lang w:val="en-US"/>
        </w:rPr>
        <w:t>neighbourly</w:t>
      </w:r>
      <w:proofErr w:type="spellEnd"/>
      <w:r w:rsidRPr="00B14FA2">
        <w:rPr>
          <w:rFonts w:ascii="Times New Roman" w:hAnsi="Times New Roman" w:cs="Times New Roman"/>
          <w:szCs w:val="24"/>
          <w:lang w:val="en-US"/>
        </w:rPr>
        <w:t xml:space="preserve"> relations. This law expressly regulates the possible exercise of the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against </w:t>
      </w:r>
      <w:proofErr w:type="spellStart"/>
      <w:r w:rsidRPr="00B14FA2">
        <w:rPr>
          <w:rFonts w:ascii="Times New Roman" w:hAnsi="Times New Roman" w:cs="Times New Roman"/>
          <w:szCs w:val="24"/>
          <w:lang w:val="en-US"/>
        </w:rPr>
        <w:t>inmissions</w:t>
      </w:r>
      <w:proofErr w:type="spellEnd"/>
      <w:r w:rsidRPr="00B14FA2">
        <w:rPr>
          <w:rFonts w:ascii="Times New Roman" w:hAnsi="Times New Roman" w:cs="Times New Roman"/>
          <w:szCs w:val="24"/>
          <w:lang w:val="en-US"/>
        </w:rPr>
        <w:t xml:space="preserve"> carried out by the </w:t>
      </w:r>
      <w:proofErr w:type="spellStart"/>
      <w:r w:rsidRPr="00B14FA2">
        <w:rPr>
          <w:rFonts w:ascii="Times New Roman" w:hAnsi="Times New Roman" w:cs="Times New Roman"/>
          <w:szCs w:val="24"/>
          <w:lang w:val="en-US"/>
        </w:rPr>
        <w:t>neighbour</w:t>
      </w:r>
      <w:proofErr w:type="spellEnd"/>
      <w:r w:rsidRPr="00B14FA2">
        <w:rPr>
          <w:rFonts w:ascii="Times New Roman" w:hAnsi="Times New Roman" w:cs="Times New Roman"/>
          <w:szCs w:val="24"/>
          <w:lang w:val="en-US"/>
        </w:rPr>
        <w:t>.</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The Spanish Civil Code does not include a concept of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(it is logical, given that it does not even regulate it). On the other hand, article 544-4 1º of the Civil Code of Catalonia does, which defines it as an action that "</w:t>
      </w:r>
      <w:r w:rsidRPr="00B14FA2">
        <w:rPr>
          <w:rFonts w:ascii="Times New Roman" w:hAnsi="Times New Roman" w:cs="Times New Roman"/>
          <w:i/>
          <w:iCs/>
          <w:szCs w:val="24"/>
          <w:lang w:val="en-US"/>
        </w:rPr>
        <w:t xml:space="preserve">allows the owners of a property to put an end to disturbances and illegitimate </w:t>
      </w:r>
      <w:proofErr w:type="spellStart"/>
      <w:r w:rsidRPr="00B14FA2">
        <w:rPr>
          <w:rFonts w:ascii="Times New Roman" w:hAnsi="Times New Roman" w:cs="Times New Roman"/>
          <w:i/>
          <w:iCs/>
          <w:szCs w:val="24"/>
          <w:lang w:val="en-US"/>
        </w:rPr>
        <w:t>immissions</w:t>
      </w:r>
      <w:proofErr w:type="spellEnd"/>
      <w:r w:rsidRPr="00B14FA2">
        <w:rPr>
          <w:rFonts w:ascii="Times New Roman" w:hAnsi="Times New Roman" w:cs="Times New Roman"/>
          <w:i/>
          <w:iCs/>
          <w:szCs w:val="24"/>
          <w:lang w:val="en-US"/>
        </w:rPr>
        <w:t xml:space="preserve"> in their right that do not consist in the undue deprivation or retention of possession, as well as to demand that no future and foreseeable disturbances of the same kind occur</w:t>
      </w:r>
      <w:r w:rsidRPr="00B14FA2">
        <w:rPr>
          <w:rFonts w:ascii="Times New Roman" w:hAnsi="Times New Roman" w:cs="Times New Roman"/>
          <w:szCs w:val="24"/>
          <w:lang w:val="en-US"/>
        </w:rPr>
        <w:t xml:space="preserve">". In addition, in its article 544-6 2º it expressly admits that through the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the corresponding compensation for damages can also be claimed. There are those who consider that this provision extends to the regime of the Spanish Civil Code, and that therefore the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would also serve as a channel for claiming the corresponding compensation for damages (GARRIDO MELERO, 1992: 1597). However, in my opinion, following another doctrinal trend (ALGARRA PRATS, 1995: 429; and MACÍAS CASTILLO, 2004: 315), this position is quite debatable, and I believe that what would be appropriate to claim compensation for </w:t>
      </w:r>
      <w:r w:rsidRPr="00B14FA2">
        <w:rPr>
          <w:rFonts w:ascii="Times New Roman" w:hAnsi="Times New Roman" w:cs="Times New Roman"/>
          <w:szCs w:val="24"/>
          <w:lang w:val="en-US"/>
        </w:rPr>
        <w:lastRenderedPageBreak/>
        <w:t>the damages caused would be to resort to the general regime of extra-contractual civil liability provided for in article 1902 of the Civil Code.</w:t>
      </w:r>
    </w:p>
    <w:p w:rsidR="00B14FA2" w:rsidRPr="00B14FA2" w:rsidRDefault="00B14FA2" w:rsidP="00B14FA2">
      <w:pPr>
        <w:spacing w:line="240" w:lineRule="auto"/>
        <w:ind w:left="0" w:right="0" w:firstLine="0"/>
        <w:rPr>
          <w:rFonts w:ascii="Times New Roman" w:hAnsi="Times New Roman" w:cs="Times New Roman"/>
          <w:szCs w:val="24"/>
          <w:lang w:val="en-US"/>
        </w:rPr>
      </w:pPr>
      <w:r w:rsidRPr="00B14FA2">
        <w:rPr>
          <w:rFonts w:ascii="Times New Roman" w:hAnsi="Times New Roman" w:cs="Times New Roman"/>
          <w:szCs w:val="24"/>
          <w:lang w:val="en-US"/>
        </w:rPr>
        <w:t xml:space="preserve">As for the assumptions for the exercise of the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in the absence of an express regulation in the Spanish Civil Code, it has been the jurisprudence in charge of establishing them (Judgment of the Supreme Court of 27 September). In this regard, it has considered that the exercise of the </w:t>
      </w:r>
      <w:proofErr w:type="spellStart"/>
      <w:r w:rsidR="000C78C6">
        <w:rPr>
          <w:rFonts w:ascii="Times New Roman" w:hAnsi="Times New Roman" w:cs="Times New Roman"/>
          <w:szCs w:val="24"/>
          <w:lang w:val="en-US"/>
        </w:rPr>
        <w:t>negatory</w:t>
      </w:r>
      <w:proofErr w:type="spellEnd"/>
      <w:r w:rsidRPr="00B14FA2">
        <w:rPr>
          <w:rFonts w:ascii="Times New Roman" w:hAnsi="Times New Roman" w:cs="Times New Roman"/>
          <w:szCs w:val="24"/>
          <w:lang w:val="en-US"/>
        </w:rPr>
        <w:t xml:space="preserve"> action requires that the following requirements be met:</w:t>
      </w:r>
    </w:p>
    <w:p w:rsidR="003B3DCE" w:rsidRPr="003B3DCE"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The interference must be of a material nature, i.e. physically appreciable and capable of being recorded by scientific apparatus.</w:t>
      </w:r>
    </w:p>
    <w:p w:rsidR="003B3DCE" w:rsidRPr="003B3DCE"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The interference must be of a continuous or permanent nature, which must be understood in the sense that substantial damage must not be the consequence of an isolated act, but of a continuous or periodic activity.</w:t>
      </w:r>
    </w:p>
    <w:p w:rsidR="003B3DCE" w:rsidRPr="003B3DCE"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xml:space="preserve">- It is not enough that the activity carried out produces a physically perceptible alteration of the </w:t>
      </w:r>
      <w:proofErr w:type="spellStart"/>
      <w:r w:rsidRPr="003B3DCE">
        <w:rPr>
          <w:rFonts w:ascii="Times New Roman" w:hAnsi="Times New Roman" w:cs="Times New Roman"/>
          <w:szCs w:val="24"/>
          <w:lang w:val="en-US"/>
        </w:rPr>
        <w:t>neighbouring</w:t>
      </w:r>
      <w:proofErr w:type="spellEnd"/>
      <w:r w:rsidRPr="003B3DCE">
        <w:rPr>
          <w:rFonts w:ascii="Times New Roman" w:hAnsi="Times New Roman" w:cs="Times New Roman"/>
          <w:szCs w:val="24"/>
          <w:lang w:val="en-US"/>
        </w:rPr>
        <w:t xml:space="preserve"> property, but it is also required that this alteration be the consequence of an </w:t>
      </w:r>
      <w:proofErr w:type="spellStart"/>
      <w:r w:rsidRPr="003B3DCE">
        <w:rPr>
          <w:rFonts w:ascii="Times New Roman" w:hAnsi="Times New Roman" w:cs="Times New Roman"/>
          <w:szCs w:val="24"/>
          <w:lang w:val="en-US"/>
        </w:rPr>
        <w:t>immission</w:t>
      </w:r>
      <w:proofErr w:type="spellEnd"/>
      <w:r w:rsidRPr="003B3DCE">
        <w:rPr>
          <w:rFonts w:ascii="Times New Roman" w:hAnsi="Times New Roman" w:cs="Times New Roman"/>
          <w:szCs w:val="24"/>
          <w:lang w:val="en-US"/>
        </w:rPr>
        <w:t xml:space="preserve"> or invasion of the spatial area of the property.</w:t>
      </w:r>
    </w:p>
    <w:p w:rsidR="003B3DCE" w:rsidRPr="003B3DCE"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xml:space="preserve">- The </w:t>
      </w:r>
      <w:proofErr w:type="spellStart"/>
      <w:r w:rsidRPr="003B3DCE">
        <w:rPr>
          <w:rFonts w:ascii="Times New Roman" w:hAnsi="Times New Roman" w:cs="Times New Roman"/>
          <w:szCs w:val="24"/>
          <w:lang w:val="en-US"/>
        </w:rPr>
        <w:t>immission</w:t>
      </w:r>
      <w:proofErr w:type="spellEnd"/>
      <w:r w:rsidRPr="003B3DCE">
        <w:rPr>
          <w:rFonts w:ascii="Times New Roman" w:hAnsi="Times New Roman" w:cs="Times New Roman"/>
          <w:szCs w:val="24"/>
          <w:lang w:val="en-US"/>
        </w:rPr>
        <w:t xml:space="preserve"> must be caused by the activity carried out on a property by the owner, or by whoever is empowered to carry it out as a consequence of the enjoyment of the corresponding right.</w:t>
      </w:r>
    </w:p>
    <w:p w:rsidR="003B3DCE"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xml:space="preserve">- The property that causes the </w:t>
      </w:r>
      <w:proofErr w:type="spellStart"/>
      <w:r w:rsidRPr="003B3DCE">
        <w:rPr>
          <w:rFonts w:ascii="Times New Roman" w:hAnsi="Times New Roman" w:cs="Times New Roman"/>
          <w:szCs w:val="24"/>
          <w:lang w:val="en-US"/>
        </w:rPr>
        <w:t>immission</w:t>
      </w:r>
      <w:proofErr w:type="spellEnd"/>
      <w:r w:rsidRPr="003B3DCE">
        <w:rPr>
          <w:rFonts w:ascii="Times New Roman" w:hAnsi="Times New Roman" w:cs="Times New Roman"/>
          <w:szCs w:val="24"/>
          <w:lang w:val="en-US"/>
        </w:rPr>
        <w:t xml:space="preserve"> and the property that suffers it must be neighboring, without this meaning that both should be contiguous or adjacent, as the damage may be caused by more distant </w:t>
      </w:r>
      <w:r w:rsidR="00506C74">
        <w:rPr>
          <w:rFonts w:ascii="Times New Roman" w:hAnsi="Times New Roman" w:cs="Times New Roman"/>
          <w:szCs w:val="24"/>
          <w:lang w:val="en-US"/>
        </w:rPr>
        <w:t>estate</w:t>
      </w:r>
      <w:r w:rsidRPr="003B3DCE">
        <w:rPr>
          <w:rFonts w:ascii="Times New Roman" w:hAnsi="Times New Roman" w:cs="Times New Roman"/>
          <w:szCs w:val="24"/>
          <w:lang w:val="en-US"/>
        </w:rPr>
        <w:t>s.</w:t>
      </w:r>
    </w:p>
    <w:p w:rsidR="003B3DCE"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xml:space="preserve">Some clarification may be made with respect to the above requirements. In the first place, it must be taken into account that the </w:t>
      </w:r>
      <w:proofErr w:type="spellStart"/>
      <w:r w:rsidR="000C78C6">
        <w:rPr>
          <w:rFonts w:ascii="Times New Roman" w:hAnsi="Times New Roman" w:cs="Times New Roman"/>
          <w:szCs w:val="24"/>
          <w:lang w:val="en-US"/>
        </w:rPr>
        <w:t>negatory</w:t>
      </w:r>
      <w:proofErr w:type="spellEnd"/>
      <w:r w:rsidRPr="003B3DCE">
        <w:rPr>
          <w:rFonts w:ascii="Times New Roman" w:hAnsi="Times New Roman" w:cs="Times New Roman"/>
          <w:szCs w:val="24"/>
          <w:lang w:val="en-US"/>
        </w:rPr>
        <w:t xml:space="preserve"> action has a preventive character, so that it does not require for its exercise that an effective damage has occurred (SÁNCHEZ-FRIERA GONZÁLEZ, 1995: 137; JORDÁ CAPITÁN, 2001: 883; and DE ÁNGEL YAGÜEZ, 2001: 30), unlike what happens with the tort action (MASFERRER DOMINGO, 2011: 1605). On the other hand, these must not be post-contractual disturbances, since then what would correspond would be the interposition of the corresponding restraining or recovery order.</w:t>
      </w:r>
    </w:p>
    <w:p w:rsidR="004C7F96" w:rsidRPr="003B3DCE" w:rsidRDefault="003B3DCE" w:rsidP="00996B46">
      <w:pPr>
        <w:autoSpaceDE w:val="0"/>
        <w:autoSpaceDN w:val="0"/>
        <w:adjustRightInd w:val="0"/>
        <w:spacing w:after="0"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xml:space="preserve">In addition, it seems reasonable to understand that the requirement of unlawfulness must also be met (EGEA FERNÁNDEZ, 1994: 42; and AMAT LLARÍ, 1990: 94), according to which </w:t>
      </w:r>
      <w:proofErr w:type="spellStart"/>
      <w:r w:rsidR="000C78C6">
        <w:rPr>
          <w:rFonts w:ascii="Times New Roman" w:hAnsi="Times New Roman" w:cs="Times New Roman"/>
          <w:szCs w:val="24"/>
          <w:lang w:val="en-US"/>
        </w:rPr>
        <w:t>negatory</w:t>
      </w:r>
      <w:proofErr w:type="spellEnd"/>
      <w:r w:rsidRPr="003B3DCE">
        <w:rPr>
          <w:rFonts w:ascii="Times New Roman" w:hAnsi="Times New Roman" w:cs="Times New Roman"/>
          <w:szCs w:val="24"/>
          <w:lang w:val="en-US"/>
        </w:rPr>
        <w:t xml:space="preserve"> action aimed at combating disturbances that the owner is obliged to endure (for example, because of the existence of an easement) will not be viable.</w:t>
      </w:r>
    </w:p>
    <w:p w:rsidR="000F43AE" w:rsidRPr="003B3DCE" w:rsidRDefault="007D52E6" w:rsidP="00996B46">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3B3DCE">
        <w:rPr>
          <w:rFonts w:ascii="Times New Roman" w:hAnsi="Times New Roman" w:cs="Times New Roman"/>
          <w:b/>
          <w:bCs/>
          <w:i/>
          <w:iCs/>
          <w:color w:val="auto"/>
          <w:sz w:val="24"/>
          <w:szCs w:val="24"/>
          <w:lang w:val="en-US"/>
        </w:rPr>
        <w:t>4</w:t>
      </w:r>
      <w:r w:rsidR="000F43AE" w:rsidRPr="003B3DCE">
        <w:rPr>
          <w:rFonts w:ascii="Times New Roman" w:hAnsi="Times New Roman" w:cs="Times New Roman"/>
          <w:b/>
          <w:bCs/>
          <w:i/>
          <w:iCs/>
          <w:color w:val="auto"/>
          <w:sz w:val="24"/>
          <w:szCs w:val="24"/>
          <w:lang w:val="en-US"/>
        </w:rPr>
        <w:t>.</w:t>
      </w:r>
      <w:r w:rsidR="00FF36F5" w:rsidRPr="003B3DCE">
        <w:rPr>
          <w:rFonts w:ascii="Times New Roman" w:hAnsi="Times New Roman" w:cs="Times New Roman"/>
          <w:b/>
          <w:bCs/>
          <w:i/>
          <w:iCs/>
          <w:color w:val="auto"/>
          <w:sz w:val="24"/>
          <w:szCs w:val="24"/>
          <w:lang w:val="en-US"/>
        </w:rPr>
        <w:t>2</w:t>
      </w:r>
      <w:r w:rsidR="000F43AE" w:rsidRPr="003B3DCE">
        <w:rPr>
          <w:rFonts w:ascii="Times New Roman" w:hAnsi="Times New Roman" w:cs="Times New Roman"/>
          <w:b/>
          <w:bCs/>
          <w:i/>
          <w:iCs/>
          <w:color w:val="auto"/>
          <w:sz w:val="24"/>
          <w:szCs w:val="24"/>
          <w:lang w:val="en-US"/>
        </w:rPr>
        <w:t xml:space="preserve">. </w:t>
      </w:r>
      <w:r w:rsidR="002A1EA9" w:rsidRPr="003B3DCE">
        <w:rPr>
          <w:rFonts w:ascii="Times New Roman" w:hAnsi="Times New Roman" w:cs="Times New Roman"/>
          <w:b/>
          <w:bCs/>
          <w:i/>
          <w:iCs/>
          <w:color w:val="auto"/>
          <w:sz w:val="24"/>
          <w:szCs w:val="24"/>
          <w:lang w:val="en-US"/>
        </w:rPr>
        <w:t>Modalities</w:t>
      </w:r>
    </w:p>
    <w:p w:rsidR="003B3DCE" w:rsidRPr="003B3DCE" w:rsidRDefault="003B3DCE" w:rsidP="003B3DCE">
      <w:pPr>
        <w:pStyle w:val="NormalWeb"/>
        <w:jc w:val="both"/>
        <w:rPr>
          <w:lang w:val="en-US"/>
        </w:rPr>
      </w:pPr>
      <w:r w:rsidRPr="003B3DCE">
        <w:rPr>
          <w:lang w:val="en-US"/>
        </w:rPr>
        <w:t xml:space="preserve">As the High Court of Justice of Navarre points out in its Judgment of 3 May 2004, the object of the </w:t>
      </w:r>
      <w:proofErr w:type="spellStart"/>
      <w:r w:rsidR="000C78C6">
        <w:rPr>
          <w:lang w:val="en-US"/>
        </w:rPr>
        <w:t>negatory</w:t>
      </w:r>
      <w:proofErr w:type="spellEnd"/>
      <w:r w:rsidRPr="003B3DCE">
        <w:rPr>
          <w:lang w:val="en-US"/>
        </w:rPr>
        <w:t xml:space="preserve"> action is "</w:t>
      </w:r>
      <w:r w:rsidRPr="003B3DCE">
        <w:rPr>
          <w:i/>
          <w:iCs/>
          <w:lang w:val="en-US"/>
        </w:rPr>
        <w:t xml:space="preserve">the elimination or cessation of </w:t>
      </w:r>
      <w:proofErr w:type="spellStart"/>
      <w:r w:rsidRPr="003B3DCE">
        <w:rPr>
          <w:i/>
          <w:iCs/>
          <w:lang w:val="en-US"/>
        </w:rPr>
        <w:t>inmissions</w:t>
      </w:r>
      <w:proofErr w:type="spellEnd"/>
      <w:r w:rsidRPr="003B3DCE">
        <w:rPr>
          <w:i/>
          <w:iCs/>
          <w:lang w:val="en-US"/>
        </w:rPr>
        <w:t xml:space="preserve"> that exceed the limits of tolerance due to </w:t>
      </w:r>
      <w:proofErr w:type="spellStart"/>
      <w:r w:rsidRPr="003B3DCE">
        <w:rPr>
          <w:i/>
          <w:iCs/>
          <w:lang w:val="en-US"/>
        </w:rPr>
        <w:t>neighbourhood</w:t>
      </w:r>
      <w:proofErr w:type="spellEnd"/>
      <w:r w:rsidRPr="003B3DCE">
        <w:rPr>
          <w:i/>
          <w:iCs/>
          <w:lang w:val="en-US"/>
        </w:rPr>
        <w:t xml:space="preserve"> and the abstention from their successive production, although the cessation must be understood as referring primarily to the </w:t>
      </w:r>
      <w:proofErr w:type="spellStart"/>
      <w:r w:rsidRPr="003B3DCE">
        <w:rPr>
          <w:i/>
          <w:iCs/>
          <w:lang w:val="en-US"/>
        </w:rPr>
        <w:t>inmissions</w:t>
      </w:r>
      <w:proofErr w:type="spellEnd"/>
      <w:r w:rsidRPr="003B3DCE">
        <w:rPr>
          <w:i/>
          <w:iCs/>
          <w:lang w:val="en-US"/>
        </w:rPr>
        <w:t xml:space="preserve"> themselves, in order to remove them and bring them back within tolerance limits, by taking the appropriate corrective measures, and only in a residual manner, to </w:t>
      </w:r>
      <w:r w:rsidRPr="003B3DCE">
        <w:rPr>
          <w:i/>
          <w:iCs/>
          <w:lang w:val="en-US"/>
        </w:rPr>
        <w:lastRenderedPageBreak/>
        <w:t>the activity which generates them, in the event that the necessary measures are not taken or their application proves inoperative or incapable of containing them</w:t>
      </w:r>
      <w:r w:rsidRPr="003B3DCE">
        <w:rPr>
          <w:lang w:val="en-US"/>
        </w:rPr>
        <w:t>".</w:t>
      </w:r>
    </w:p>
    <w:p w:rsidR="000F43AE" w:rsidRPr="003B3DCE" w:rsidRDefault="003B3DCE" w:rsidP="003B3DCE">
      <w:pPr>
        <w:pStyle w:val="NormalWeb"/>
        <w:jc w:val="both"/>
        <w:rPr>
          <w:lang w:val="en-US"/>
        </w:rPr>
      </w:pPr>
      <w:r w:rsidRPr="003B3DCE">
        <w:rPr>
          <w:lang w:val="en-US"/>
        </w:rPr>
        <w:t xml:space="preserve">Therefore, the </w:t>
      </w:r>
      <w:proofErr w:type="spellStart"/>
      <w:r w:rsidR="000C78C6">
        <w:rPr>
          <w:lang w:val="en-US"/>
        </w:rPr>
        <w:t>negatory</w:t>
      </w:r>
      <w:proofErr w:type="spellEnd"/>
      <w:r w:rsidRPr="003B3DCE">
        <w:rPr>
          <w:lang w:val="en-US"/>
        </w:rPr>
        <w:t xml:space="preserve"> action allows the cessation of illegitimate </w:t>
      </w:r>
      <w:proofErr w:type="spellStart"/>
      <w:r w:rsidRPr="003B3DCE">
        <w:rPr>
          <w:lang w:val="en-US"/>
        </w:rPr>
        <w:t>immissions</w:t>
      </w:r>
      <w:proofErr w:type="spellEnd"/>
      <w:r w:rsidRPr="003B3DCE">
        <w:rPr>
          <w:lang w:val="en-US"/>
        </w:rPr>
        <w:t xml:space="preserve">, without the need to wait until the nuisance or threat materializes in a real damage and/or to ensure that they do not occur or repeat in the future (ALGEA PRATS, 1995: 425; EGEA HERNÁNDEZ, 1994: 15; and EVANGELIO LLORCA, 2000: 125). These two functions correspond to the two existing modalities of </w:t>
      </w:r>
      <w:proofErr w:type="spellStart"/>
      <w:r w:rsidRPr="003B3DCE">
        <w:rPr>
          <w:lang w:val="en-US"/>
        </w:rPr>
        <w:t>negatory</w:t>
      </w:r>
      <w:proofErr w:type="spellEnd"/>
      <w:r w:rsidRPr="003B3DCE">
        <w:rPr>
          <w:lang w:val="en-US"/>
        </w:rPr>
        <w:t xml:space="preserve"> action: cessation, which seeks to put an end to anti-juridical behavior; and abstention, which is aimed at avoiding future disturbances</w:t>
      </w:r>
      <w:r w:rsidR="000F43AE" w:rsidRPr="003B3DCE">
        <w:rPr>
          <w:lang w:val="en-US"/>
        </w:rPr>
        <w:t xml:space="preserve">. </w:t>
      </w:r>
    </w:p>
    <w:p w:rsidR="00E2572D" w:rsidRPr="00903E4A" w:rsidRDefault="007D52E6" w:rsidP="003B3DCE">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903E4A">
        <w:rPr>
          <w:rFonts w:ascii="Times New Roman" w:hAnsi="Times New Roman" w:cs="Times New Roman"/>
          <w:b/>
          <w:bCs/>
          <w:i/>
          <w:iCs/>
          <w:color w:val="auto"/>
          <w:sz w:val="24"/>
          <w:szCs w:val="24"/>
          <w:lang w:val="en-US"/>
        </w:rPr>
        <w:t>4</w:t>
      </w:r>
      <w:r w:rsidR="00FF36F5" w:rsidRPr="00903E4A">
        <w:rPr>
          <w:rFonts w:ascii="Times New Roman" w:hAnsi="Times New Roman" w:cs="Times New Roman"/>
          <w:b/>
          <w:bCs/>
          <w:i/>
          <w:iCs/>
          <w:color w:val="auto"/>
          <w:sz w:val="24"/>
          <w:szCs w:val="24"/>
          <w:lang w:val="en-US"/>
        </w:rPr>
        <w:t>.3</w:t>
      </w:r>
      <w:r w:rsidR="00E2572D" w:rsidRPr="00903E4A">
        <w:rPr>
          <w:rFonts w:ascii="Times New Roman" w:hAnsi="Times New Roman" w:cs="Times New Roman"/>
          <w:b/>
          <w:bCs/>
          <w:i/>
          <w:iCs/>
          <w:color w:val="auto"/>
          <w:sz w:val="24"/>
          <w:szCs w:val="24"/>
          <w:lang w:val="en-US"/>
        </w:rPr>
        <w:t xml:space="preserve">. </w:t>
      </w:r>
      <w:r w:rsidR="002A1EA9" w:rsidRPr="00903E4A">
        <w:rPr>
          <w:rFonts w:ascii="Times New Roman" w:hAnsi="Times New Roman" w:cs="Times New Roman"/>
          <w:b/>
          <w:bCs/>
          <w:i/>
          <w:iCs/>
          <w:color w:val="auto"/>
          <w:sz w:val="24"/>
          <w:szCs w:val="24"/>
          <w:lang w:val="en-US"/>
        </w:rPr>
        <w:t>Legitimation</w:t>
      </w:r>
    </w:p>
    <w:p w:rsidR="003B3DCE" w:rsidRPr="003B3DCE" w:rsidRDefault="003B3DCE" w:rsidP="003B3DCE">
      <w:pPr>
        <w:pStyle w:val="d2"/>
        <w:jc w:val="both"/>
        <w:rPr>
          <w:lang w:val="en-US"/>
        </w:rPr>
      </w:pPr>
      <w:r w:rsidRPr="003B3DCE">
        <w:rPr>
          <w:lang w:val="en-US"/>
        </w:rPr>
        <w:t xml:space="preserve">As for the active legitimation, it will correspond in the first place to the owner of the good that is in risk as a consequence of the </w:t>
      </w:r>
      <w:proofErr w:type="spellStart"/>
      <w:r w:rsidRPr="003B3DCE">
        <w:rPr>
          <w:lang w:val="en-US"/>
        </w:rPr>
        <w:t>immissions</w:t>
      </w:r>
      <w:proofErr w:type="spellEnd"/>
      <w:r w:rsidRPr="003B3DCE">
        <w:rPr>
          <w:lang w:val="en-US"/>
        </w:rPr>
        <w:t xml:space="preserve">, since we are before a protective action of the domain. However, along with the owner, any holder of a right in rem on the property is also entitled, provided that it implies the direct enjoyment of the property (SÁNCHEZ-FRIERA GONZÁLEZ, 1995: 138), as occurs, for example, in the case of the usufructuary. In the case of Catalonia, article 544-4 of the Civil Code of Catalonia only empowers the owner to file a </w:t>
      </w:r>
      <w:proofErr w:type="spellStart"/>
      <w:r w:rsidR="000C78C6">
        <w:rPr>
          <w:lang w:val="en-US"/>
        </w:rPr>
        <w:t>negatory</w:t>
      </w:r>
      <w:proofErr w:type="spellEnd"/>
      <w:r w:rsidRPr="003B3DCE">
        <w:rPr>
          <w:lang w:val="en-US"/>
        </w:rPr>
        <w:t xml:space="preserve"> action. However, the majority doctrinal sector has carried out an extensive interpretation of the norm and has considered that the active legitimation is also extended to the holders of real rights over the property (MARTÍN BALLESTEROS HERNÁNDEZ, 1993: 133-134).</w:t>
      </w:r>
    </w:p>
    <w:p w:rsidR="003B3DCE" w:rsidRPr="003B3DCE" w:rsidRDefault="003B3DCE" w:rsidP="003B3DCE">
      <w:pPr>
        <w:pStyle w:val="d2"/>
        <w:jc w:val="both"/>
        <w:rPr>
          <w:lang w:val="en-US"/>
        </w:rPr>
      </w:pPr>
      <w:r w:rsidRPr="003B3DCE">
        <w:rPr>
          <w:lang w:val="en-US"/>
        </w:rPr>
        <w:t xml:space="preserve">In the case of the lessee, the doctrine is contrary to recognizing legitimacy to file a </w:t>
      </w:r>
      <w:proofErr w:type="spellStart"/>
      <w:r w:rsidR="000C78C6">
        <w:rPr>
          <w:lang w:val="en-US"/>
        </w:rPr>
        <w:t>negatory</w:t>
      </w:r>
      <w:proofErr w:type="spellEnd"/>
      <w:r w:rsidRPr="003B3DCE">
        <w:rPr>
          <w:lang w:val="en-US"/>
        </w:rPr>
        <w:t xml:space="preserve"> action, although the owner may be directed to file it (ÁLVAREZ LATA, 2002: 1204).</w:t>
      </w:r>
    </w:p>
    <w:p w:rsidR="004C7F96" w:rsidRPr="003B3DCE" w:rsidRDefault="003B3DCE" w:rsidP="003B3DCE">
      <w:pPr>
        <w:pStyle w:val="d2"/>
        <w:jc w:val="both"/>
        <w:rPr>
          <w:lang w:val="en-US"/>
        </w:rPr>
      </w:pPr>
      <w:r w:rsidRPr="003B3DCE">
        <w:rPr>
          <w:lang w:val="en-US"/>
        </w:rPr>
        <w:t xml:space="preserve">With respect to passive legitimation, it will be held by the material author of the </w:t>
      </w:r>
      <w:proofErr w:type="spellStart"/>
      <w:r w:rsidRPr="003B3DCE">
        <w:rPr>
          <w:lang w:val="en-US"/>
        </w:rPr>
        <w:t>immissive</w:t>
      </w:r>
      <w:proofErr w:type="spellEnd"/>
      <w:r w:rsidRPr="003B3DCE">
        <w:rPr>
          <w:lang w:val="en-US"/>
        </w:rPr>
        <w:t xml:space="preserve"> activity, whatever the right he holds over the good from which the </w:t>
      </w:r>
      <w:proofErr w:type="spellStart"/>
      <w:r w:rsidRPr="003B3DCE">
        <w:rPr>
          <w:lang w:val="en-US"/>
        </w:rPr>
        <w:t>immission</w:t>
      </w:r>
      <w:proofErr w:type="spellEnd"/>
      <w:r w:rsidRPr="003B3DCE">
        <w:rPr>
          <w:lang w:val="en-US"/>
        </w:rPr>
        <w:t xml:space="preserve"> proceeds (VILALTA NICUESA and MÉNDEZ TOMÁS, 2002: 30). In the event that there are several subjects causing the damage, the doctrine has considered that they must respond jointly, unless it is not possible to identify the authorship of each of them, in which case they will respond jointly (EVANGELIO LLORCA, 2000: 290)</w:t>
      </w:r>
      <w:r w:rsidR="009459E4" w:rsidRPr="003B3DCE">
        <w:rPr>
          <w:lang w:val="en-US"/>
        </w:rPr>
        <w:t xml:space="preserve">. </w:t>
      </w:r>
    </w:p>
    <w:p w:rsidR="004C7F96" w:rsidRPr="00903E4A" w:rsidRDefault="004C7F96" w:rsidP="003B3DCE">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903E4A">
        <w:rPr>
          <w:rFonts w:ascii="Times New Roman" w:hAnsi="Times New Roman" w:cs="Times New Roman"/>
          <w:b/>
          <w:bCs/>
          <w:i/>
          <w:iCs/>
          <w:color w:val="auto"/>
          <w:sz w:val="24"/>
          <w:szCs w:val="24"/>
          <w:lang w:val="en-US"/>
        </w:rPr>
        <w:t>4.</w:t>
      </w:r>
      <w:r w:rsidR="00FF36F5" w:rsidRPr="00903E4A">
        <w:rPr>
          <w:rFonts w:ascii="Times New Roman" w:hAnsi="Times New Roman" w:cs="Times New Roman"/>
          <w:b/>
          <w:bCs/>
          <w:i/>
          <w:iCs/>
          <w:color w:val="auto"/>
          <w:sz w:val="24"/>
          <w:szCs w:val="24"/>
          <w:lang w:val="en-US"/>
        </w:rPr>
        <w:t>4</w:t>
      </w:r>
      <w:r w:rsidRPr="00903E4A">
        <w:rPr>
          <w:rFonts w:ascii="Times New Roman" w:hAnsi="Times New Roman" w:cs="Times New Roman"/>
          <w:b/>
          <w:bCs/>
          <w:i/>
          <w:iCs/>
          <w:color w:val="auto"/>
          <w:sz w:val="24"/>
          <w:szCs w:val="24"/>
          <w:lang w:val="en-US"/>
        </w:rPr>
        <w:t xml:space="preserve">. </w:t>
      </w:r>
      <w:r w:rsidR="002A1EA9" w:rsidRPr="00903E4A">
        <w:rPr>
          <w:rFonts w:ascii="Times New Roman" w:hAnsi="Times New Roman" w:cs="Times New Roman"/>
          <w:b/>
          <w:bCs/>
          <w:i/>
          <w:iCs/>
          <w:color w:val="auto"/>
          <w:sz w:val="24"/>
          <w:szCs w:val="24"/>
          <w:lang w:val="en-US"/>
        </w:rPr>
        <w:t>Prescription of the action</w:t>
      </w:r>
    </w:p>
    <w:p w:rsidR="003B3DCE" w:rsidRPr="003B3DCE" w:rsidRDefault="003B3DCE" w:rsidP="003B3DCE">
      <w:pPr>
        <w:pStyle w:val="NormalWeb"/>
        <w:jc w:val="both"/>
        <w:rPr>
          <w:lang w:val="en-US"/>
        </w:rPr>
      </w:pPr>
      <w:r w:rsidRPr="003B3DCE">
        <w:rPr>
          <w:lang w:val="en-US"/>
        </w:rPr>
        <w:t xml:space="preserve">As for the prescription of the </w:t>
      </w:r>
      <w:proofErr w:type="spellStart"/>
      <w:r w:rsidRPr="003B3DCE">
        <w:rPr>
          <w:lang w:val="en-US"/>
        </w:rPr>
        <w:t>negatory</w:t>
      </w:r>
      <w:proofErr w:type="spellEnd"/>
      <w:r w:rsidRPr="003B3DCE">
        <w:rPr>
          <w:lang w:val="en-US"/>
        </w:rPr>
        <w:t xml:space="preserve"> action, it will depend on the modality of action before which we find ourselves:</w:t>
      </w:r>
    </w:p>
    <w:p w:rsidR="003B3DCE" w:rsidRPr="003B3DCE" w:rsidRDefault="003B3DCE" w:rsidP="003B3DCE">
      <w:pPr>
        <w:pStyle w:val="NormalWeb"/>
        <w:jc w:val="both"/>
        <w:rPr>
          <w:lang w:val="en-US"/>
        </w:rPr>
      </w:pPr>
      <w:r w:rsidRPr="003B3DCE">
        <w:rPr>
          <w:lang w:val="en-US"/>
        </w:rPr>
        <w:t>In the case of an injunction, the most authoritative doctrine considers that the 30-year period provided for in article 1963 of the Civil Code for the prescription of real actions on real property is applicable (NAVARRO MENDIZÁBAL, 1997: 384; VILALTA NICUESA and MÉNDEZ TOMÁS, 2002: 33; and NIETO ALONSO, 2001: 1606). In accordance with the provisions of article 1969 of the Civil Code, this period shall begin to run from the moment in which the action could have been brought, that is to say, from the moment in which the threat is known by the alleged victim of the action.</w:t>
      </w:r>
    </w:p>
    <w:p w:rsidR="004C7F96" w:rsidRPr="003B3DCE" w:rsidRDefault="003B3DCE" w:rsidP="003B3DCE">
      <w:pPr>
        <w:pStyle w:val="NormalWeb"/>
        <w:jc w:val="both"/>
        <w:rPr>
          <w:lang w:val="en-US"/>
        </w:rPr>
      </w:pPr>
      <w:r w:rsidRPr="003B3DCE">
        <w:rPr>
          <w:lang w:val="en-US"/>
        </w:rPr>
        <w:lastRenderedPageBreak/>
        <w:t>With respect to the action of abstention, it seems that what is reasonable is to consider that it does not prescribe and can be exercised at any time when there is a risk of environmental damage to the property in question (FERNÁNDEZ RODRÍGUEZ, 1973: 62).</w:t>
      </w:r>
      <w:r w:rsidR="00530791" w:rsidRPr="003B3DCE">
        <w:rPr>
          <w:lang w:val="en-US"/>
        </w:rPr>
        <w:t xml:space="preserve"> </w:t>
      </w:r>
    </w:p>
    <w:p w:rsidR="00D515C2" w:rsidRPr="00E411B9" w:rsidRDefault="007D52E6" w:rsidP="00996B46">
      <w:pPr>
        <w:pStyle w:val="Ttulo2"/>
        <w:spacing w:before="480" w:after="240" w:line="240" w:lineRule="auto"/>
        <w:ind w:left="0" w:right="0" w:firstLine="0"/>
        <w:rPr>
          <w:rFonts w:ascii="Times New Roman" w:hAnsi="Times New Roman" w:cs="Times New Roman"/>
          <w:b/>
          <w:bCs/>
          <w:i/>
          <w:iCs/>
          <w:color w:val="auto"/>
          <w:sz w:val="24"/>
          <w:szCs w:val="24"/>
          <w:lang w:val="en-US"/>
        </w:rPr>
      </w:pPr>
      <w:r w:rsidRPr="00E411B9">
        <w:rPr>
          <w:rFonts w:ascii="Times New Roman" w:hAnsi="Times New Roman" w:cs="Times New Roman"/>
          <w:b/>
          <w:bCs/>
          <w:i/>
          <w:iCs/>
          <w:color w:val="auto"/>
          <w:sz w:val="24"/>
          <w:szCs w:val="24"/>
          <w:lang w:val="en-US"/>
        </w:rPr>
        <w:t>4</w:t>
      </w:r>
      <w:r w:rsidR="00D515C2" w:rsidRPr="00E411B9">
        <w:rPr>
          <w:rFonts w:ascii="Times New Roman" w:hAnsi="Times New Roman" w:cs="Times New Roman"/>
          <w:b/>
          <w:bCs/>
          <w:i/>
          <w:iCs/>
          <w:color w:val="auto"/>
          <w:sz w:val="24"/>
          <w:szCs w:val="24"/>
          <w:lang w:val="en-US"/>
        </w:rPr>
        <w:t>.</w:t>
      </w:r>
      <w:r w:rsidR="00FF36F5">
        <w:rPr>
          <w:rFonts w:ascii="Times New Roman" w:hAnsi="Times New Roman" w:cs="Times New Roman"/>
          <w:b/>
          <w:bCs/>
          <w:i/>
          <w:iCs/>
          <w:color w:val="auto"/>
          <w:sz w:val="24"/>
          <w:szCs w:val="24"/>
          <w:lang w:val="en-US"/>
        </w:rPr>
        <w:t>5</w:t>
      </w:r>
      <w:r w:rsidR="00D515C2" w:rsidRPr="00E411B9">
        <w:rPr>
          <w:rFonts w:ascii="Times New Roman" w:hAnsi="Times New Roman" w:cs="Times New Roman"/>
          <w:b/>
          <w:bCs/>
          <w:i/>
          <w:iCs/>
          <w:color w:val="auto"/>
          <w:sz w:val="24"/>
          <w:szCs w:val="24"/>
          <w:lang w:val="en-US"/>
        </w:rPr>
        <w:t xml:space="preserve">. </w:t>
      </w:r>
      <w:r w:rsidR="002A1EA9" w:rsidRPr="002A1EA9">
        <w:rPr>
          <w:rFonts w:ascii="Times New Roman" w:hAnsi="Times New Roman" w:cs="Times New Roman"/>
          <w:b/>
          <w:bCs/>
          <w:i/>
          <w:iCs/>
          <w:color w:val="auto"/>
          <w:sz w:val="24"/>
          <w:szCs w:val="24"/>
          <w:lang w:val="en-US"/>
        </w:rPr>
        <w:t>Effects</w:t>
      </w:r>
    </w:p>
    <w:p w:rsidR="00D515C2" w:rsidRPr="008D3C60" w:rsidRDefault="008D3C60" w:rsidP="00996B46">
      <w:pPr>
        <w:spacing w:line="240" w:lineRule="auto"/>
        <w:ind w:left="0" w:right="0" w:firstLine="0"/>
        <w:rPr>
          <w:rFonts w:ascii="Times New Roman" w:hAnsi="Times New Roman" w:cs="Times New Roman"/>
          <w:szCs w:val="24"/>
          <w:lang w:val="en-US"/>
        </w:rPr>
      </w:pPr>
      <w:r w:rsidRPr="008D3C60">
        <w:rPr>
          <w:rFonts w:ascii="Times New Roman" w:hAnsi="Times New Roman" w:cs="Times New Roman"/>
          <w:szCs w:val="24"/>
          <w:lang w:val="en-US"/>
        </w:rPr>
        <w:t xml:space="preserve">The judge's estimate of the </w:t>
      </w:r>
      <w:proofErr w:type="spellStart"/>
      <w:r w:rsidRPr="008D3C60">
        <w:rPr>
          <w:rFonts w:ascii="Times New Roman" w:hAnsi="Times New Roman" w:cs="Times New Roman"/>
          <w:szCs w:val="24"/>
          <w:lang w:val="en-US"/>
        </w:rPr>
        <w:t>negatory</w:t>
      </w:r>
      <w:proofErr w:type="spellEnd"/>
      <w:r w:rsidRPr="008D3C60">
        <w:rPr>
          <w:rFonts w:ascii="Times New Roman" w:hAnsi="Times New Roman" w:cs="Times New Roman"/>
          <w:szCs w:val="24"/>
          <w:lang w:val="en-US"/>
        </w:rPr>
        <w:t xml:space="preserve"> action will have two consequences: first, the injurer must cease or paralyze those activities that threaten the environment; and second, he must refrain from repeating them in the </w:t>
      </w:r>
      <w:r w:rsidRPr="00C24D7E">
        <w:rPr>
          <w:rFonts w:ascii="Times New Roman" w:hAnsi="Times New Roman" w:cs="Times New Roman"/>
          <w:color w:val="auto"/>
          <w:szCs w:val="24"/>
          <w:lang w:val="en-US"/>
        </w:rPr>
        <w:t>future</w:t>
      </w:r>
      <w:r w:rsidR="00825E60" w:rsidRPr="00C24D7E">
        <w:rPr>
          <w:rFonts w:ascii="Times New Roman" w:hAnsi="Times New Roman" w:cs="Times New Roman"/>
          <w:color w:val="auto"/>
          <w:szCs w:val="24"/>
          <w:lang w:val="en-US"/>
        </w:rPr>
        <w:t xml:space="preserve"> (ALONSO PÉREZ, </w:t>
      </w:r>
      <w:r w:rsidR="00C24D7E" w:rsidRPr="00C24D7E">
        <w:rPr>
          <w:rFonts w:ascii="Times New Roman" w:hAnsi="Times New Roman" w:cs="Times New Roman"/>
          <w:color w:val="auto"/>
          <w:szCs w:val="24"/>
          <w:lang w:val="en-US"/>
        </w:rPr>
        <w:t>1994</w:t>
      </w:r>
      <w:r w:rsidR="00825E60" w:rsidRPr="00C24D7E">
        <w:rPr>
          <w:rFonts w:ascii="Times New Roman" w:hAnsi="Times New Roman" w:cs="Times New Roman"/>
          <w:color w:val="auto"/>
          <w:szCs w:val="24"/>
          <w:lang w:val="en-US"/>
        </w:rPr>
        <w:t>: 423</w:t>
      </w:r>
      <w:r w:rsidR="00C50176">
        <w:rPr>
          <w:rFonts w:ascii="Times New Roman" w:hAnsi="Times New Roman" w:cs="Times New Roman"/>
          <w:color w:val="auto"/>
          <w:szCs w:val="24"/>
          <w:lang w:val="en-US"/>
        </w:rPr>
        <w:t>; y FERNÁNDEZ APARICIO, 2001: 7</w:t>
      </w:r>
      <w:r w:rsidR="00825E60" w:rsidRPr="00C24D7E">
        <w:rPr>
          <w:rFonts w:ascii="Times New Roman" w:hAnsi="Times New Roman" w:cs="Times New Roman"/>
          <w:color w:val="auto"/>
          <w:szCs w:val="24"/>
          <w:lang w:val="en-US"/>
        </w:rPr>
        <w:t>)</w:t>
      </w:r>
      <w:r w:rsidRPr="00C24D7E">
        <w:rPr>
          <w:rFonts w:ascii="Times New Roman" w:hAnsi="Times New Roman" w:cs="Times New Roman"/>
          <w:color w:val="auto"/>
          <w:szCs w:val="24"/>
          <w:lang w:val="en-US"/>
        </w:rPr>
        <w:t>. Therefore</w:t>
      </w:r>
      <w:r w:rsidRPr="008D3C60">
        <w:rPr>
          <w:rFonts w:ascii="Times New Roman" w:hAnsi="Times New Roman" w:cs="Times New Roman"/>
          <w:szCs w:val="24"/>
          <w:lang w:val="en-US"/>
        </w:rPr>
        <w:t xml:space="preserve">, the </w:t>
      </w:r>
      <w:proofErr w:type="spellStart"/>
      <w:r w:rsidRPr="008D3C60">
        <w:rPr>
          <w:rFonts w:ascii="Times New Roman" w:hAnsi="Times New Roman" w:cs="Times New Roman"/>
          <w:szCs w:val="24"/>
          <w:lang w:val="en-US"/>
        </w:rPr>
        <w:t>negatory</w:t>
      </w:r>
      <w:proofErr w:type="spellEnd"/>
      <w:r w:rsidRPr="008D3C60">
        <w:rPr>
          <w:rFonts w:ascii="Times New Roman" w:hAnsi="Times New Roman" w:cs="Times New Roman"/>
          <w:szCs w:val="24"/>
          <w:lang w:val="en-US"/>
        </w:rPr>
        <w:t xml:space="preserve"> action has merely preventive effects and has no compensatory character. However, a </w:t>
      </w:r>
      <w:proofErr w:type="spellStart"/>
      <w:r w:rsidRPr="008D3C60">
        <w:rPr>
          <w:rFonts w:ascii="Times New Roman" w:hAnsi="Times New Roman" w:cs="Times New Roman"/>
          <w:szCs w:val="24"/>
          <w:lang w:val="en-US"/>
        </w:rPr>
        <w:t>negatory</w:t>
      </w:r>
      <w:proofErr w:type="spellEnd"/>
      <w:r w:rsidRPr="008D3C60">
        <w:rPr>
          <w:rFonts w:ascii="Times New Roman" w:hAnsi="Times New Roman" w:cs="Times New Roman"/>
          <w:szCs w:val="24"/>
          <w:lang w:val="en-US"/>
        </w:rPr>
        <w:t xml:space="preserve"> action is compatible with the exercise of an action to demand reparation of the damage, in the event that the damage has occurred.</w:t>
      </w:r>
    </w:p>
    <w:p w:rsidR="002701CA" w:rsidRPr="00903E4A" w:rsidRDefault="002701CA" w:rsidP="00996B46">
      <w:pPr>
        <w:pStyle w:val="Ttulo1"/>
        <w:spacing w:before="480" w:after="120"/>
        <w:ind w:left="0" w:right="0" w:firstLine="0"/>
        <w:rPr>
          <w:rFonts w:ascii="Times New Roman" w:hAnsi="Times New Roman" w:cs="Times New Roman"/>
          <w:b/>
          <w:bCs/>
          <w:color w:val="auto"/>
          <w:sz w:val="24"/>
          <w:szCs w:val="24"/>
          <w:lang w:val="en-US"/>
        </w:rPr>
      </w:pPr>
      <w:r w:rsidRPr="00903E4A">
        <w:rPr>
          <w:rFonts w:ascii="Times New Roman" w:hAnsi="Times New Roman" w:cs="Times New Roman"/>
          <w:b/>
          <w:bCs/>
          <w:color w:val="auto"/>
          <w:sz w:val="24"/>
          <w:szCs w:val="24"/>
          <w:lang w:val="en-US"/>
        </w:rPr>
        <w:t xml:space="preserve">5. </w:t>
      </w:r>
      <w:r w:rsidR="002A1EA9" w:rsidRPr="00903E4A">
        <w:rPr>
          <w:rFonts w:ascii="Times New Roman" w:hAnsi="Times New Roman" w:cs="Times New Roman"/>
          <w:b/>
          <w:bCs/>
          <w:color w:val="auto"/>
          <w:sz w:val="24"/>
          <w:szCs w:val="24"/>
          <w:lang w:val="en-US"/>
        </w:rPr>
        <w:t>CONCLUSIONS</w:t>
      </w:r>
    </w:p>
    <w:p w:rsidR="003B3DCE" w:rsidRPr="003B3DCE"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xml:space="preserve">Although the protection of the environment is carried out mainly through Public Law, in the area of Private Law there are also some protection instruments. As we have seen throughout these pages, </w:t>
      </w:r>
      <w:proofErr w:type="spellStart"/>
      <w:r w:rsidR="000C78C6">
        <w:rPr>
          <w:rFonts w:ascii="Times New Roman" w:hAnsi="Times New Roman" w:cs="Times New Roman"/>
          <w:szCs w:val="24"/>
          <w:lang w:val="en-US"/>
        </w:rPr>
        <w:t>negatory</w:t>
      </w:r>
      <w:proofErr w:type="spellEnd"/>
      <w:r w:rsidRPr="003B3DCE">
        <w:rPr>
          <w:rFonts w:ascii="Times New Roman" w:hAnsi="Times New Roman" w:cs="Times New Roman"/>
          <w:szCs w:val="24"/>
          <w:lang w:val="en-US"/>
        </w:rPr>
        <w:t xml:space="preserve"> action is one of the main mechanisms for civil protection of the environment. Unlike an action to claim tort liability, a </w:t>
      </w:r>
      <w:proofErr w:type="spellStart"/>
      <w:r w:rsidR="000C78C6">
        <w:rPr>
          <w:rFonts w:ascii="Times New Roman" w:hAnsi="Times New Roman" w:cs="Times New Roman"/>
          <w:szCs w:val="24"/>
          <w:lang w:val="en-US"/>
        </w:rPr>
        <w:t>negatory</w:t>
      </w:r>
      <w:proofErr w:type="spellEnd"/>
      <w:r w:rsidRPr="003B3DCE">
        <w:rPr>
          <w:rFonts w:ascii="Times New Roman" w:hAnsi="Times New Roman" w:cs="Times New Roman"/>
          <w:szCs w:val="24"/>
          <w:lang w:val="en-US"/>
        </w:rPr>
        <w:t xml:space="preserve"> action allows for preventive protection, i.e. before the damage occurs.</w:t>
      </w:r>
    </w:p>
    <w:p w:rsidR="003B3DCE" w:rsidRPr="003B3DCE" w:rsidRDefault="003B3DCE" w:rsidP="003B3DCE">
      <w:pPr>
        <w:spacing w:line="240" w:lineRule="auto"/>
        <w:ind w:left="0" w:right="0" w:firstLine="0"/>
        <w:rPr>
          <w:rFonts w:ascii="Times New Roman" w:hAnsi="Times New Roman" w:cs="Times New Roman"/>
          <w:szCs w:val="24"/>
          <w:lang w:val="en-US"/>
        </w:rPr>
      </w:pPr>
      <w:proofErr w:type="spellStart"/>
      <w:r w:rsidRPr="003B3DCE">
        <w:rPr>
          <w:rFonts w:ascii="Times New Roman" w:hAnsi="Times New Roman" w:cs="Times New Roman"/>
          <w:szCs w:val="24"/>
          <w:lang w:val="en-US"/>
        </w:rPr>
        <w:t>Neighbourly</w:t>
      </w:r>
      <w:proofErr w:type="spellEnd"/>
      <w:r w:rsidRPr="003B3DCE">
        <w:rPr>
          <w:rFonts w:ascii="Times New Roman" w:hAnsi="Times New Roman" w:cs="Times New Roman"/>
          <w:szCs w:val="24"/>
          <w:lang w:val="en-US"/>
        </w:rPr>
        <w:t xml:space="preserve"> relations imply a limitation to the right to property, insofar as they prevent the owner from carrying out activities likely to cause damage to the environment of adjacent </w:t>
      </w:r>
      <w:r w:rsidR="00506C74">
        <w:rPr>
          <w:rFonts w:ascii="Times New Roman" w:hAnsi="Times New Roman" w:cs="Times New Roman"/>
          <w:szCs w:val="24"/>
          <w:lang w:val="en-US"/>
        </w:rPr>
        <w:t>estate</w:t>
      </w:r>
      <w:r w:rsidRPr="003B3DCE">
        <w:rPr>
          <w:rFonts w:ascii="Times New Roman" w:hAnsi="Times New Roman" w:cs="Times New Roman"/>
          <w:szCs w:val="24"/>
          <w:lang w:val="en-US"/>
        </w:rPr>
        <w:t xml:space="preserve">s. When this occurs, the subject affected by the pollution will have at his disposal the </w:t>
      </w:r>
      <w:proofErr w:type="spellStart"/>
      <w:r w:rsidR="000C78C6">
        <w:rPr>
          <w:rFonts w:ascii="Times New Roman" w:hAnsi="Times New Roman" w:cs="Times New Roman"/>
          <w:szCs w:val="24"/>
          <w:lang w:val="en-US"/>
        </w:rPr>
        <w:t>negatory</w:t>
      </w:r>
      <w:proofErr w:type="spellEnd"/>
      <w:r w:rsidRPr="003B3DCE">
        <w:rPr>
          <w:rFonts w:ascii="Times New Roman" w:hAnsi="Times New Roman" w:cs="Times New Roman"/>
          <w:szCs w:val="24"/>
          <w:lang w:val="en-US"/>
        </w:rPr>
        <w:t xml:space="preserve"> action.</w:t>
      </w:r>
    </w:p>
    <w:p w:rsidR="002701CA" w:rsidRPr="000C78C6" w:rsidRDefault="003B3DCE" w:rsidP="003B3DCE">
      <w:pPr>
        <w:spacing w:line="240" w:lineRule="auto"/>
        <w:ind w:left="0" w:right="0" w:firstLine="0"/>
        <w:rPr>
          <w:rFonts w:ascii="Times New Roman" w:hAnsi="Times New Roman" w:cs="Times New Roman"/>
          <w:szCs w:val="24"/>
          <w:lang w:val="en-US"/>
        </w:rPr>
      </w:pPr>
      <w:r w:rsidRPr="003B3DCE">
        <w:rPr>
          <w:rFonts w:ascii="Times New Roman" w:hAnsi="Times New Roman" w:cs="Times New Roman"/>
          <w:szCs w:val="24"/>
          <w:lang w:val="en-US"/>
        </w:rPr>
        <w:t xml:space="preserve">This action is not expressly provided for in the Spanish Civil Code, but it has been unanimously admitted by case law, which </w:t>
      </w:r>
      <w:proofErr w:type="spellStart"/>
      <w:r w:rsidRPr="003B3DCE">
        <w:rPr>
          <w:rFonts w:ascii="Times New Roman" w:hAnsi="Times New Roman" w:cs="Times New Roman"/>
          <w:szCs w:val="24"/>
          <w:lang w:val="en-US"/>
        </w:rPr>
        <w:t>recognises</w:t>
      </w:r>
      <w:proofErr w:type="spellEnd"/>
      <w:r w:rsidRPr="003B3DCE">
        <w:rPr>
          <w:rFonts w:ascii="Times New Roman" w:hAnsi="Times New Roman" w:cs="Times New Roman"/>
          <w:szCs w:val="24"/>
          <w:lang w:val="en-US"/>
        </w:rPr>
        <w:t xml:space="preserve"> the existence of two types of </w:t>
      </w:r>
      <w:proofErr w:type="spellStart"/>
      <w:r w:rsidR="000C78C6">
        <w:rPr>
          <w:rFonts w:ascii="Times New Roman" w:hAnsi="Times New Roman" w:cs="Times New Roman"/>
          <w:szCs w:val="24"/>
          <w:lang w:val="en-US"/>
        </w:rPr>
        <w:t>negatory</w:t>
      </w:r>
      <w:proofErr w:type="spellEnd"/>
      <w:r w:rsidRPr="003B3DCE">
        <w:rPr>
          <w:rFonts w:ascii="Times New Roman" w:hAnsi="Times New Roman" w:cs="Times New Roman"/>
          <w:szCs w:val="24"/>
          <w:lang w:val="en-US"/>
        </w:rPr>
        <w:t xml:space="preserve"> action: cessation and abstention. The effects of one modality and the other will be different: while the purpose of the injunction is to put an end to those activities that may cause damage to </w:t>
      </w:r>
      <w:proofErr w:type="spellStart"/>
      <w:r w:rsidRPr="003B3DCE">
        <w:rPr>
          <w:rFonts w:ascii="Times New Roman" w:hAnsi="Times New Roman" w:cs="Times New Roman"/>
          <w:szCs w:val="24"/>
          <w:lang w:val="en-US"/>
        </w:rPr>
        <w:t>neighbouring</w:t>
      </w:r>
      <w:proofErr w:type="spellEnd"/>
      <w:r w:rsidRPr="003B3DCE">
        <w:rPr>
          <w:rFonts w:ascii="Times New Roman" w:hAnsi="Times New Roman" w:cs="Times New Roman"/>
          <w:szCs w:val="24"/>
          <w:lang w:val="en-US"/>
        </w:rPr>
        <w:t xml:space="preserve"> </w:t>
      </w:r>
      <w:r w:rsidR="00506C74">
        <w:rPr>
          <w:rFonts w:ascii="Times New Roman" w:hAnsi="Times New Roman" w:cs="Times New Roman"/>
          <w:szCs w:val="24"/>
          <w:lang w:val="en-US"/>
        </w:rPr>
        <w:t>estate</w:t>
      </w:r>
      <w:r w:rsidRPr="003B3DCE">
        <w:rPr>
          <w:rFonts w:ascii="Times New Roman" w:hAnsi="Times New Roman" w:cs="Times New Roman"/>
          <w:szCs w:val="24"/>
          <w:lang w:val="en-US"/>
        </w:rPr>
        <w:t xml:space="preserve">s, the abstention action is intended not to be carried out again in the future. </w:t>
      </w:r>
      <w:r w:rsidRPr="000C78C6">
        <w:rPr>
          <w:rFonts w:ascii="Times New Roman" w:hAnsi="Times New Roman" w:cs="Times New Roman"/>
          <w:szCs w:val="24"/>
          <w:lang w:val="en-US"/>
        </w:rPr>
        <w:t>The statute of limitations will also be different: while the 30-year statute of limitations provided for real estate actions applies to the injunction, in the case of the abstention action it seems reasonable to consider it imprescriptible</w:t>
      </w:r>
      <w:r w:rsidR="00457189" w:rsidRPr="000C78C6">
        <w:rPr>
          <w:rFonts w:ascii="Times New Roman" w:hAnsi="Times New Roman" w:cs="Times New Roman"/>
          <w:szCs w:val="24"/>
          <w:lang w:val="en-US"/>
        </w:rPr>
        <w:t xml:space="preserve">. </w:t>
      </w:r>
    </w:p>
    <w:p w:rsidR="00BD266A" w:rsidRDefault="002A1EA9" w:rsidP="00996B46">
      <w:pPr>
        <w:pStyle w:val="Ttulo1"/>
        <w:spacing w:before="480" w:after="120"/>
        <w:ind w:left="0" w:right="0" w:firstLine="0"/>
        <w:rPr>
          <w:rFonts w:ascii="Times New Roman" w:hAnsi="Times New Roman" w:cs="Times New Roman"/>
          <w:b/>
          <w:bCs/>
          <w:color w:val="auto"/>
          <w:sz w:val="24"/>
          <w:szCs w:val="24"/>
        </w:rPr>
      </w:pPr>
      <w:r w:rsidRPr="002A1EA9">
        <w:rPr>
          <w:rFonts w:ascii="Times New Roman" w:hAnsi="Times New Roman" w:cs="Times New Roman"/>
          <w:b/>
          <w:bCs/>
          <w:color w:val="auto"/>
          <w:sz w:val="24"/>
          <w:szCs w:val="24"/>
        </w:rPr>
        <w:t>BIBLIOGRAPHY</w:t>
      </w:r>
    </w:p>
    <w:p w:rsidR="009C32F1" w:rsidRDefault="009C32F1" w:rsidP="00996B46">
      <w:pPr>
        <w:spacing w:after="244" w:line="240" w:lineRule="auto"/>
        <w:ind w:left="0" w:right="0" w:firstLine="0"/>
        <w:rPr>
          <w:rFonts w:ascii="Times New Roman" w:hAnsi="Times New Roman" w:cs="Times New Roman"/>
          <w:szCs w:val="24"/>
        </w:rPr>
      </w:pPr>
      <w:r>
        <w:rPr>
          <w:rFonts w:ascii="Times New Roman" w:hAnsi="Times New Roman" w:cs="Times New Roman"/>
          <w:szCs w:val="24"/>
        </w:rPr>
        <w:t xml:space="preserve">ALGARRA PRATS, </w:t>
      </w:r>
      <w:r w:rsidR="0082453F">
        <w:rPr>
          <w:rFonts w:ascii="Times New Roman" w:hAnsi="Times New Roman" w:cs="Times New Roman"/>
          <w:szCs w:val="24"/>
        </w:rPr>
        <w:t xml:space="preserve">E. (1995). </w:t>
      </w:r>
      <w:r w:rsidR="0082453F" w:rsidRPr="0082453F">
        <w:rPr>
          <w:rFonts w:ascii="Times New Roman" w:hAnsi="Times New Roman" w:cs="Times New Roman"/>
          <w:i/>
          <w:iCs/>
          <w:szCs w:val="24"/>
        </w:rPr>
        <w:t>La defensa jurídico-civil frente a humos, olores, ruidos y otras agresiones a la propiedad y a la persona</w:t>
      </w:r>
      <w:r w:rsidR="0082453F">
        <w:rPr>
          <w:rFonts w:ascii="Times New Roman" w:hAnsi="Times New Roman" w:cs="Times New Roman"/>
          <w:szCs w:val="24"/>
        </w:rPr>
        <w:t xml:space="preserve">. Madrid: </w:t>
      </w:r>
      <w:r w:rsidR="0082453F" w:rsidRPr="0082453F">
        <w:rPr>
          <w:rFonts w:ascii="Times New Roman" w:hAnsi="Times New Roman" w:cs="Times New Roman"/>
          <w:szCs w:val="24"/>
        </w:rPr>
        <w:t>Mc Graw-Hill</w:t>
      </w:r>
      <w:r w:rsidR="0082453F">
        <w:rPr>
          <w:rFonts w:ascii="Times New Roman" w:hAnsi="Times New Roman" w:cs="Times New Roman"/>
          <w:szCs w:val="24"/>
        </w:rPr>
        <w:t>.</w:t>
      </w:r>
    </w:p>
    <w:p w:rsidR="00C24D7E" w:rsidRPr="00C24D7E" w:rsidRDefault="00C24D7E" w:rsidP="00996B46">
      <w:pPr>
        <w:spacing w:after="244" w:line="240" w:lineRule="auto"/>
        <w:ind w:left="0" w:right="0" w:firstLine="0"/>
        <w:rPr>
          <w:rFonts w:ascii="Times New Roman" w:hAnsi="Times New Roman" w:cs="Times New Roman"/>
          <w:color w:val="auto"/>
          <w:szCs w:val="24"/>
        </w:rPr>
      </w:pPr>
      <w:r w:rsidRPr="00C24D7E">
        <w:rPr>
          <w:rFonts w:ascii="Times New Roman" w:hAnsi="Times New Roman" w:cs="Times New Roman"/>
          <w:color w:val="auto"/>
          <w:szCs w:val="24"/>
        </w:rPr>
        <w:t>ALONSO PÉREZ, M. (1994).</w:t>
      </w:r>
      <w:r>
        <w:rPr>
          <w:rFonts w:ascii="Times New Roman" w:hAnsi="Times New Roman" w:cs="Times New Roman"/>
          <w:color w:val="auto"/>
          <w:szCs w:val="24"/>
        </w:rPr>
        <w:t xml:space="preserve"> </w:t>
      </w:r>
      <w:r w:rsidRPr="00C24D7E">
        <w:rPr>
          <w:rFonts w:ascii="Times New Roman" w:hAnsi="Times New Roman" w:cs="Times New Roman"/>
          <w:color w:val="auto"/>
          <w:szCs w:val="24"/>
        </w:rPr>
        <w:t>La protección jurídica frente a inmisiones molestas y</w:t>
      </w:r>
      <w:r>
        <w:rPr>
          <w:rFonts w:ascii="Times New Roman" w:hAnsi="Times New Roman" w:cs="Times New Roman"/>
          <w:color w:val="auto"/>
          <w:szCs w:val="24"/>
        </w:rPr>
        <w:t xml:space="preserve"> </w:t>
      </w:r>
      <w:r w:rsidRPr="00C24D7E">
        <w:rPr>
          <w:rFonts w:ascii="Times New Roman" w:hAnsi="Times New Roman" w:cs="Times New Roman"/>
          <w:color w:val="auto"/>
          <w:szCs w:val="24"/>
        </w:rPr>
        <w:t>nocivas</w:t>
      </w:r>
      <w:r>
        <w:rPr>
          <w:rFonts w:ascii="Times New Roman" w:hAnsi="Times New Roman" w:cs="Times New Roman"/>
          <w:color w:val="auto"/>
          <w:szCs w:val="24"/>
        </w:rPr>
        <w:t>.</w:t>
      </w:r>
      <w:r w:rsidRPr="00C24D7E">
        <w:rPr>
          <w:rFonts w:ascii="Times New Roman" w:hAnsi="Times New Roman" w:cs="Times New Roman"/>
          <w:color w:val="auto"/>
          <w:szCs w:val="24"/>
        </w:rPr>
        <w:t xml:space="preserve"> </w:t>
      </w:r>
      <w:r w:rsidRPr="00C24D7E">
        <w:rPr>
          <w:rFonts w:ascii="Times New Roman" w:hAnsi="Times New Roman" w:cs="Times New Roman"/>
          <w:i/>
          <w:iCs/>
          <w:color w:val="auto"/>
          <w:szCs w:val="24"/>
        </w:rPr>
        <w:t xml:space="preserve">Actualidad </w:t>
      </w:r>
      <w:r>
        <w:rPr>
          <w:rFonts w:ascii="Times New Roman" w:hAnsi="Times New Roman" w:cs="Times New Roman"/>
          <w:i/>
          <w:iCs/>
          <w:color w:val="auto"/>
          <w:szCs w:val="24"/>
        </w:rPr>
        <w:t>C</w:t>
      </w:r>
      <w:r w:rsidRPr="00C24D7E">
        <w:rPr>
          <w:rFonts w:ascii="Times New Roman" w:hAnsi="Times New Roman" w:cs="Times New Roman"/>
          <w:i/>
          <w:iCs/>
          <w:color w:val="auto"/>
          <w:szCs w:val="24"/>
        </w:rPr>
        <w:t>ivil</w:t>
      </w:r>
      <w:r w:rsidRPr="00C24D7E">
        <w:rPr>
          <w:rFonts w:ascii="Times New Roman" w:hAnsi="Times New Roman" w:cs="Times New Roman"/>
          <w:color w:val="auto"/>
          <w:szCs w:val="24"/>
        </w:rPr>
        <w:t xml:space="preserve">, </w:t>
      </w:r>
      <w:proofErr w:type="spellStart"/>
      <w:r w:rsidRPr="00C24D7E">
        <w:rPr>
          <w:rFonts w:ascii="Times New Roman" w:hAnsi="Times New Roman" w:cs="Times New Roman"/>
          <w:color w:val="auto"/>
          <w:szCs w:val="24"/>
        </w:rPr>
        <w:t>nº</w:t>
      </w:r>
      <w:proofErr w:type="spellEnd"/>
      <w:r w:rsidRPr="00C24D7E">
        <w:rPr>
          <w:rFonts w:ascii="Times New Roman" w:hAnsi="Times New Roman" w:cs="Times New Roman"/>
          <w:color w:val="auto"/>
          <w:szCs w:val="24"/>
        </w:rPr>
        <w:t xml:space="preserve"> 2,</w:t>
      </w:r>
      <w:r>
        <w:rPr>
          <w:rFonts w:ascii="Times New Roman" w:hAnsi="Times New Roman" w:cs="Times New Roman"/>
          <w:color w:val="auto"/>
          <w:szCs w:val="24"/>
        </w:rPr>
        <w:t xml:space="preserve"> </w:t>
      </w:r>
      <w:r w:rsidRPr="00C24D7E">
        <w:rPr>
          <w:rFonts w:ascii="Times New Roman" w:hAnsi="Times New Roman" w:cs="Times New Roman"/>
          <w:color w:val="auto"/>
          <w:szCs w:val="24"/>
        </w:rPr>
        <w:t>1994, pp. 385-427</w:t>
      </w:r>
      <w:r>
        <w:rPr>
          <w:rFonts w:ascii="Times New Roman" w:hAnsi="Times New Roman" w:cs="Times New Roman"/>
          <w:color w:val="auto"/>
          <w:szCs w:val="24"/>
        </w:rPr>
        <w:t>.</w:t>
      </w:r>
    </w:p>
    <w:p w:rsidR="008323F4" w:rsidRDefault="008323F4" w:rsidP="00996B46">
      <w:pPr>
        <w:spacing w:after="244" w:line="240" w:lineRule="auto"/>
        <w:ind w:left="0" w:right="0" w:firstLine="0"/>
        <w:rPr>
          <w:rFonts w:ascii="Times New Roman" w:hAnsi="Times New Roman" w:cs="Times New Roman"/>
          <w:szCs w:val="24"/>
        </w:rPr>
      </w:pPr>
      <w:r>
        <w:rPr>
          <w:rFonts w:ascii="Times New Roman" w:hAnsi="Times New Roman" w:cs="Times New Roman"/>
          <w:szCs w:val="24"/>
        </w:rPr>
        <w:t xml:space="preserve">ÁLVAREZ LATA, N. (2002). </w:t>
      </w:r>
      <w:r w:rsidRPr="008323F4">
        <w:rPr>
          <w:rFonts w:ascii="Times New Roman" w:hAnsi="Times New Roman" w:cs="Times New Roman"/>
          <w:szCs w:val="24"/>
        </w:rPr>
        <w:t>Tutela ambiental y acción negatoria de inmisiones: un ejemplo de su operatividad</w:t>
      </w:r>
      <w:r>
        <w:rPr>
          <w:rFonts w:ascii="Times New Roman" w:hAnsi="Times New Roman" w:cs="Times New Roman"/>
          <w:szCs w:val="24"/>
        </w:rPr>
        <w:t xml:space="preserve">. </w:t>
      </w:r>
      <w:r w:rsidRPr="008323F4">
        <w:rPr>
          <w:rFonts w:ascii="Times New Roman" w:hAnsi="Times New Roman" w:cs="Times New Roman"/>
          <w:i/>
          <w:iCs/>
          <w:szCs w:val="24"/>
        </w:rPr>
        <w:t>Actualidad Civil</w:t>
      </w:r>
      <w:r>
        <w:rPr>
          <w:rFonts w:ascii="Times New Roman" w:hAnsi="Times New Roman" w:cs="Times New Roman"/>
          <w:szCs w:val="24"/>
        </w:rPr>
        <w:t xml:space="preserve">, </w:t>
      </w:r>
      <w:proofErr w:type="spellStart"/>
      <w:r>
        <w:rPr>
          <w:rFonts w:ascii="Times New Roman" w:hAnsi="Times New Roman" w:cs="Times New Roman"/>
          <w:szCs w:val="24"/>
        </w:rPr>
        <w:t>nº</w:t>
      </w:r>
      <w:proofErr w:type="spellEnd"/>
      <w:r>
        <w:rPr>
          <w:rFonts w:ascii="Times New Roman" w:hAnsi="Times New Roman" w:cs="Times New Roman"/>
          <w:szCs w:val="24"/>
        </w:rPr>
        <w:t xml:space="preserve"> 4, 2002, pp. 1195-1211.</w:t>
      </w:r>
    </w:p>
    <w:p w:rsidR="00C24D7E" w:rsidRPr="00C24D7E" w:rsidRDefault="00C24D7E" w:rsidP="00996B46">
      <w:pPr>
        <w:spacing w:after="244" w:line="240" w:lineRule="auto"/>
        <w:ind w:left="0" w:right="0" w:firstLine="0"/>
        <w:rPr>
          <w:rFonts w:ascii="Times New Roman" w:hAnsi="Times New Roman" w:cs="Times New Roman"/>
          <w:i/>
          <w:iCs/>
          <w:color w:val="auto"/>
          <w:szCs w:val="24"/>
        </w:rPr>
      </w:pPr>
      <w:r w:rsidRPr="00C24D7E">
        <w:rPr>
          <w:rFonts w:ascii="Times New Roman" w:hAnsi="Times New Roman" w:cs="Times New Roman"/>
          <w:color w:val="auto"/>
          <w:szCs w:val="24"/>
        </w:rPr>
        <w:lastRenderedPageBreak/>
        <w:t>AMAT LLARÍ</w:t>
      </w:r>
      <w:r>
        <w:rPr>
          <w:rFonts w:ascii="Times New Roman" w:hAnsi="Times New Roman" w:cs="Times New Roman"/>
          <w:color w:val="auto"/>
          <w:szCs w:val="24"/>
        </w:rPr>
        <w:t xml:space="preserve">, M.E. (1990). </w:t>
      </w:r>
      <w:r w:rsidRPr="00C24D7E">
        <w:rPr>
          <w:rFonts w:ascii="Times New Roman" w:hAnsi="Times New Roman" w:cs="Times New Roman"/>
          <w:color w:val="auto"/>
          <w:szCs w:val="24"/>
        </w:rPr>
        <w:t>La regulación de las inmisiones en el Código Civil</w:t>
      </w:r>
      <w:r>
        <w:rPr>
          <w:rFonts w:ascii="Times New Roman" w:hAnsi="Times New Roman" w:cs="Times New Roman"/>
          <w:color w:val="auto"/>
          <w:szCs w:val="24"/>
        </w:rPr>
        <w:t xml:space="preserve">. En: </w:t>
      </w:r>
      <w:r w:rsidRPr="00C24D7E">
        <w:rPr>
          <w:rFonts w:ascii="Times New Roman" w:hAnsi="Times New Roman" w:cs="Times New Roman"/>
          <w:i/>
          <w:iCs/>
          <w:color w:val="auto"/>
          <w:szCs w:val="24"/>
        </w:rPr>
        <w:t>Centenario del</w:t>
      </w:r>
      <w:r>
        <w:rPr>
          <w:rFonts w:ascii="Times New Roman" w:hAnsi="Times New Roman" w:cs="Times New Roman"/>
          <w:i/>
          <w:iCs/>
          <w:color w:val="auto"/>
          <w:szCs w:val="24"/>
        </w:rPr>
        <w:t xml:space="preserve"> </w:t>
      </w:r>
      <w:r w:rsidRPr="00C24D7E">
        <w:rPr>
          <w:rFonts w:ascii="Times New Roman" w:hAnsi="Times New Roman" w:cs="Times New Roman"/>
          <w:i/>
          <w:iCs/>
          <w:color w:val="auto"/>
          <w:szCs w:val="24"/>
        </w:rPr>
        <w:t>Código civil</w:t>
      </w:r>
      <w:r w:rsidRPr="00C24D7E">
        <w:rPr>
          <w:rFonts w:ascii="Times New Roman" w:hAnsi="Times New Roman" w:cs="Times New Roman"/>
          <w:color w:val="auto"/>
          <w:szCs w:val="24"/>
        </w:rPr>
        <w:t xml:space="preserve">, </w:t>
      </w:r>
      <w:r>
        <w:rPr>
          <w:rFonts w:ascii="Times New Roman" w:hAnsi="Times New Roman" w:cs="Times New Roman"/>
          <w:color w:val="auto"/>
          <w:szCs w:val="24"/>
        </w:rPr>
        <w:t xml:space="preserve">Madrid: </w:t>
      </w:r>
      <w:r w:rsidRPr="00C24D7E">
        <w:rPr>
          <w:rFonts w:ascii="Times New Roman" w:hAnsi="Times New Roman" w:cs="Times New Roman"/>
          <w:color w:val="auto"/>
          <w:szCs w:val="24"/>
        </w:rPr>
        <w:t>Centro de Estudios Ramón Areces, pp. 73-99</w:t>
      </w:r>
      <w:r>
        <w:rPr>
          <w:rFonts w:ascii="Times New Roman" w:hAnsi="Times New Roman" w:cs="Times New Roman"/>
          <w:color w:val="auto"/>
          <w:szCs w:val="24"/>
        </w:rPr>
        <w:t>.</w:t>
      </w:r>
    </w:p>
    <w:p w:rsidR="00AB074B" w:rsidRPr="00AB074B" w:rsidRDefault="00AB074B" w:rsidP="00996B46">
      <w:pPr>
        <w:spacing w:after="244" w:line="240" w:lineRule="auto"/>
        <w:ind w:left="0" w:right="0" w:firstLine="0"/>
        <w:rPr>
          <w:rFonts w:ascii="Times New Roman" w:eastAsiaTheme="minorHAnsi" w:hAnsi="Times New Roman" w:cs="Times New Roman"/>
          <w:color w:val="auto"/>
          <w:szCs w:val="24"/>
          <w:lang w:eastAsia="en-US"/>
        </w:rPr>
      </w:pPr>
      <w:r w:rsidRPr="00AB074B">
        <w:rPr>
          <w:rFonts w:ascii="Times New Roman" w:eastAsiaTheme="minorHAnsi" w:hAnsi="Times New Roman" w:cs="Times New Roman"/>
          <w:color w:val="auto"/>
          <w:szCs w:val="24"/>
          <w:lang w:eastAsia="en-US"/>
        </w:rPr>
        <w:t>DE ÁNGEL YAGÜEZ</w:t>
      </w:r>
      <w:r>
        <w:rPr>
          <w:rFonts w:ascii="Times New Roman" w:eastAsiaTheme="minorHAnsi" w:hAnsi="Times New Roman" w:cs="Times New Roman"/>
          <w:color w:val="auto"/>
          <w:szCs w:val="24"/>
          <w:lang w:eastAsia="en-US"/>
        </w:rPr>
        <w:t xml:space="preserve">, R. (2001). </w:t>
      </w:r>
      <w:r w:rsidRPr="00AB074B">
        <w:rPr>
          <w:rFonts w:ascii="Times New Roman" w:eastAsiaTheme="minorHAnsi" w:hAnsi="Times New Roman" w:cs="Times New Roman"/>
          <w:color w:val="auto"/>
          <w:szCs w:val="24"/>
          <w:lang w:eastAsia="en-US"/>
        </w:rPr>
        <w:t>De nuevo sobre la responsabilidad por inmisiones</w:t>
      </w:r>
      <w:r>
        <w:rPr>
          <w:rFonts w:ascii="Times New Roman" w:eastAsiaTheme="minorHAnsi" w:hAnsi="Times New Roman" w:cs="Times New Roman"/>
          <w:color w:val="auto"/>
          <w:szCs w:val="24"/>
          <w:lang w:eastAsia="en-US"/>
        </w:rPr>
        <w:t xml:space="preserve"> </w:t>
      </w:r>
      <w:r w:rsidRPr="00AB074B">
        <w:rPr>
          <w:rFonts w:ascii="Times New Roman" w:eastAsiaTheme="minorHAnsi" w:hAnsi="Times New Roman" w:cs="Times New Roman"/>
          <w:color w:val="auto"/>
          <w:szCs w:val="24"/>
          <w:lang w:eastAsia="en-US"/>
        </w:rPr>
        <w:t>electromagnéticas: el estado de la</w:t>
      </w:r>
      <w:r>
        <w:rPr>
          <w:rFonts w:ascii="Times New Roman" w:eastAsiaTheme="minorHAnsi" w:hAnsi="Times New Roman" w:cs="Times New Roman"/>
          <w:color w:val="auto"/>
          <w:szCs w:val="24"/>
          <w:lang w:eastAsia="en-US"/>
        </w:rPr>
        <w:t xml:space="preserve"> </w:t>
      </w:r>
      <w:r w:rsidRPr="00AB074B">
        <w:rPr>
          <w:rFonts w:ascii="Times New Roman" w:eastAsiaTheme="minorHAnsi" w:hAnsi="Times New Roman" w:cs="Times New Roman"/>
          <w:color w:val="auto"/>
          <w:szCs w:val="24"/>
          <w:lang w:eastAsia="en-US"/>
        </w:rPr>
        <w:t>ciencia como solución jurídica</w:t>
      </w:r>
      <w:r>
        <w:rPr>
          <w:rFonts w:ascii="Times New Roman" w:eastAsiaTheme="minorHAnsi" w:hAnsi="Times New Roman" w:cs="Times New Roman"/>
          <w:color w:val="auto"/>
          <w:szCs w:val="24"/>
          <w:lang w:eastAsia="en-US"/>
        </w:rPr>
        <w:t>.</w:t>
      </w:r>
      <w:r w:rsidRPr="00AB074B">
        <w:rPr>
          <w:rFonts w:ascii="Times New Roman" w:eastAsiaTheme="minorHAnsi" w:hAnsi="Times New Roman" w:cs="Times New Roman"/>
          <w:color w:val="auto"/>
          <w:szCs w:val="24"/>
          <w:lang w:eastAsia="en-US"/>
        </w:rPr>
        <w:t xml:space="preserve"> </w:t>
      </w:r>
      <w:r w:rsidRPr="00AB074B">
        <w:rPr>
          <w:rFonts w:ascii="Times New Roman" w:eastAsiaTheme="minorHAnsi" w:hAnsi="Times New Roman" w:cs="Times New Roman"/>
          <w:i/>
          <w:iCs/>
          <w:color w:val="auto"/>
          <w:szCs w:val="24"/>
          <w:lang w:eastAsia="en-US"/>
        </w:rPr>
        <w:t>Estudios de Deusto: revista de la Universidad de Deusto</w:t>
      </w:r>
      <w:r w:rsidRPr="00AB074B">
        <w:rPr>
          <w:rFonts w:ascii="Times New Roman" w:eastAsiaTheme="minorHAnsi" w:hAnsi="Times New Roman" w:cs="Times New Roman"/>
          <w:color w:val="auto"/>
          <w:szCs w:val="24"/>
          <w:lang w:eastAsia="en-US"/>
        </w:rPr>
        <w:t>,</w:t>
      </w:r>
      <w:r>
        <w:rPr>
          <w:rFonts w:ascii="Times New Roman" w:eastAsiaTheme="minorHAnsi" w:hAnsi="Times New Roman" w:cs="Times New Roman"/>
          <w:color w:val="auto"/>
          <w:szCs w:val="24"/>
          <w:lang w:eastAsia="en-US"/>
        </w:rPr>
        <w:t xml:space="preserve"> </w:t>
      </w:r>
      <w:proofErr w:type="spellStart"/>
      <w:r>
        <w:rPr>
          <w:rFonts w:ascii="Times New Roman" w:eastAsiaTheme="minorHAnsi" w:hAnsi="Times New Roman" w:cs="Times New Roman"/>
          <w:color w:val="auto"/>
          <w:szCs w:val="24"/>
          <w:lang w:eastAsia="en-US"/>
        </w:rPr>
        <w:t>n</w:t>
      </w:r>
      <w:r w:rsidRPr="00AB074B">
        <w:rPr>
          <w:rFonts w:ascii="Times New Roman" w:eastAsiaTheme="minorHAnsi" w:hAnsi="Times New Roman" w:cs="Times New Roman"/>
          <w:color w:val="auto"/>
          <w:szCs w:val="24"/>
          <w:lang w:eastAsia="en-US"/>
        </w:rPr>
        <w:t>º</w:t>
      </w:r>
      <w:proofErr w:type="spellEnd"/>
      <w:r w:rsidRPr="00AB074B">
        <w:rPr>
          <w:rFonts w:ascii="Times New Roman" w:eastAsiaTheme="minorHAnsi" w:hAnsi="Times New Roman" w:cs="Times New Roman"/>
          <w:color w:val="auto"/>
          <w:szCs w:val="24"/>
          <w:lang w:eastAsia="en-US"/>
        </w:rPr>
        <w:t xml:space="preserve"> 1,</w:t>
      </w:r>
      <w:r>
        <w:rPr>
          <w:rFonts w:ascii="Times New Roman" w:eastAsiaTheme="minorHAnsi" w:hAnsi="Times New Roman" w:cs="Times New Roman"/>
          <w:color w:val="auto"/>
          <w:szCs w:val="24"/>
          <w:lang w:eastAsia="en-US"/>
        </w:rPr>
        <w:t xml:space="preserve"> </w:t>
      </w:r>
      <w:r w:rsidRPr="00AB074B">
        <w:rPr>
          <w:rFonts w:ascii="Times New Roman" w:eastAsiaTheme="minorHAnsi" w:hAnsi="Times New Roman" w:cs="Times New Roman"/>
          <w:color w:val="auto"/>
          <w:szCs w:val="24"/>
          <w:lang w:eastAsia="en-US"/>
        </w:rPr>
        <w:t>2001, pp. 11-74</w:t>
      </w:r>
      <w:r>
        <w:rPr>
          <w:rFonts w:ascii="Times New Roman" w:eastAsiaTheme="minorHAnsi" w:hAnsi="Times New Roman" w:cs="Times New Roman"/>
          <w:color w:val="auto"/>
          <w:szCs w:val="24"/>
          <w:lang w:eastAsia="en-US"/>
        </w:rPr>
        <w:t>.</w:t>
      </w:r>
    </w:p>
    <w:p w:rsidR="001E7CB5" w:rsidRDefault="001E7CB5" w:rsidP="00996B46">
      <w:pPr>
        <w:spacing w:after="244" w:line="240" w:lineRule="auto"/>
        <w:ind w:left="0" w:right="0" w:firstLine="0"/>
        <w:rPr>
          <w:rFonts w:ascii="Times New Roman" w:hAnsi="Times New Roman" w:cs="Times New Roman"/>
          <w:szCs w:val="24"/>
        </w:rPr>
      </w:pPr>
      <w:r w:rsidRPr="001E7CB5">
        <w:rPr>
          <w:rFonts w:ascii="Times New Roman" w:hAnsi="Times New Roman" w:cs="Times New Roman"/>
          <w:szCs w:val="24"/>
        </w:rPr>
        <w:t>DÍAZ-BAUTISTA CREMADES</w:t>
      </w:r>
      <w:r>
        <w:rPr>
          <w:rFonts w:ascii="Times New Roman" w:hAnsi="Times New Roman" w:cs="Times New Roman"/>
          <w:szCs w:val="24"/>
        </w:rPr>
        <w:t xml:space="preserve">, A. (2007). </w:t>
      </w:r>
      <w:r w:rsidRPr="001E7CB5">
        <w:rPr>
          <w:rFonts w:ascii="Times New Roman" w:hAnsi="Times New Roman" w:cs="Times New Roman"/>
          <w:szCs w:val="24"/>
        </w:rPr>
        <w:t>La protección civil frente a las agresiones medioambientales en derecho romano</w:t>
      </w:r>
      <w:r>
        <w:rPr>
          <w:rFonts w:ascii="Times New Roman" w:hAnsi="Times New Roman" w:cs="Times New Roman"/>
          <w:szCs w:val="24"/>
        </w:rPr>
        <w:t xml:space="preserve">. </w:t>
      </w:r>
      <w:r w:rsidRPr="001E7CB5">
        <w:rPr>
          <w:rFonts w:ascii="Times New Roman" w:hAnsi="Times New Roman" w:cs="Times New Roman"/>
          <w:i/>
          <w:iCs/>
          <w:szCs w:val="24"/>
        </w:rPr>
        <w:t>Revista jurídica de la Región de Murcia</w:t>
      </w:r>
      <w:r>
        <w:rPr>
          <w:rFonts w:ascii="Times New Roman" w:hAnsi="Times New Roman" w:cs="Times New Roman"/>
          <w:szCs w:val="24"/>
        </w:rPr>
        <w:t xml:space="preserve">, </w:t>
      </w:r>
      <w:proofErr w:type="spellStart"/>
      <w:r>
        <w:rPr>
          <w:rFonts w:ascii="Times New Roman" w:hAnsi="Times New Roman" w:cs="Times New Roman"/>
          <w:szCs w:val="24"/>
        </w:rPr>
        <w:t>nº</w:t>
      </w:r>
      <w:proofErr w:type="spellEnd"/>
      <w:r>
        <w:rPr>
          <w:rFonts w:ascii="Times New Roman" w:hAnsi="Times New Roman" w:cs="Times New Roman"/>
          <w:szCs w:val="24"/>
        </w:rPr>
        <w:t xml:space="preserve"> 38, 2007, pp. 13-42.</w:t>
      </w:r>
    </w:p>
    <w:p w:rsidR="0033328D" w:rsidRPr="0033328D" w:rsidRDefault="0033328D" w:rsidP="00996B46">
      <w:pPr>
        <w:spacing w:after="244" w:line="240" w:lineRule="auto"/>
        <w:ind w:left="0" w:right="0" w:firstLine="0"/>
        <w:rPr>
          <w:rFonts w:ascii="Times New Roman" w:hAnsi="Times New Roman" w:cs="Times New Roman"/>
          <w:color w:val="auto"/>
          <w:szCs w:val="24"/>
        </w:rPr>
      </w:pPr>
      <w:r w:rsidRPr="0033328D">
        <w:rPr>
          <w:rFonts w:ascii="Times New Roman" w:hAnsi="Times New Roman" w:cs="Times New Roman"/>
          <w:color w:val="auto"/>
          <w:szCs w:val="24"/>
        </w:rPr>
        <w:t>EGEA FERNÁNDEZ</w:t>
      </w:r>
      <w:r>
        <w:rPr>
          <w:rFonts w:ascii="Times New Roman" w:hAnsi="Times New Roman" w:cs="Times New Roman"/>
          <w:color w:val="auto"/>
          <w:szCs w:val="24"/>
        </w:rPr>
        <w:t xml:space="preserve">, J. (1994). </w:t>
      </w:r>
      <w:r w:rsidRPr="0033328D">
        <w:rPr>
          <w:rFonts w:ascii="Times New Roman" w:hAnsi="Times New Roman" w:cs="Times New Roman"/>
          <w:i/>
          <w:iCs/>
          <w:color w:val="auto"/>
          <w:szCs w:val="24"/>
        </w:rPr>
        <w:t>Acción negatoria, inmisiones y defensa de la propiedad</w:t>
      </w:r>
      <w:r>
        <w:rPr>
          <w:rFonts w:ascii="Times New Roman" w:hAnsi="Times New Roman" w:cs="Times New Roman"/>
          <w:color w:val="auto"/>
          <w:szCs w:val="24"/>
        </w:rPr>
        <w:t>.</w:t>
      </w:r>
      <w:r w:rsidRPr="0033328D">
        <w:rPr>
          <w:rFonts w:ascii="Times New Roman" w:hAnsi="Times New Roman" w:cs="Times New Roman"/>
          <w:color w:val="auto"/>
          <w:szCs w:val="24"/>
        </w:rPr>
        <w:t xml:space="preserve"> </w:t>
      </w:r>
      <w:r>
        <w:rPr>
          <w:rFonts w:ascii="Times New Roman" w:hAnsi="Times New Roman" w:cs="Times New Roman"/>
          <w:color w:val="auto"/>
          <w:szCs w:val="24"/>
        </w:rPr>
        <w:t xml:space="preserve">Madrid: </w:t>
      </w:r>
      <w:r w:rsidRPr="0033328D">
        <w:rPr>
          <w:rFonts w:ascii="Times New Roman" w:hAnsi="Times New Roman" w:cs="Times New Roman"/>
          <w:color w:val="auto"/>
          <w:szCs w:val="24"/>
        </w:rPr>
        <w:t>Marcial Pons</w:t>
      </w:r>
      <w:r>
        <w:rPr>
          <w:rFonts w:ascii="Times New Roman" w:hAnsi="Times New Roman" w:cs="Times New Roman"/>
          <w:color w:val="auto"/>
          <w:szCs w:val="24"/>
        </w:rPr>
        <w:t>.</w:t>
      </w:r>
    </w:p>
    <w:p w:rsidR="00E01917" w:rsidRDefault="004508E4" w:rsidP="00996B46">
      <w:pPr>
        <w:spacing w:after="244" w:line="240" w:lineRule="auto"/>
        <w:ind w:left="0" w:right="0" w:firstLine="0"/>
        <w:rPr>
          <w:rFonts w:ascii="Times New Roman" w:hAnsi="Times New Roman" w:cs="Times New Roman"/>
          <w:szCs w:val="24"/>
        </w:rPr>
      </w:pPr>
      <w:r w:rsidRPr="004508E4">
        <w:rPr>
          <w:rFonts w:ascii="Times New Roman" w:hAnsi="Times New Roman" w:cs="Times New Roman"/>
          <w:szCs w:val="24"/>
        </w:rPr>
        <w:t>EVANGELIO LLORCA, R</w:t>
      </w:r>
      <w:r>
        <w:rPr>
          <w:rFonts w:ascii="Times New Roman" w:hAnsi="Times New Roman" w:cs="Times New Roman"/>
          <w:szCs w:val="24"/>
        </w:rPr>
        <w:t>. (200</w:t>
      </w:r>
      <w:r w:rsidR="00C24D7E">
        <w:rPr>
          <w:rFonts w:ascii="Times New Roman" w:hAnsi="Times New Roman" w:cs="Times New Roman"/>
          <w:szCs w:val="24"/>
        </w:rPr>
        <w:t>0</w:t>
      </w:r>
      <w:r>
        <w:rPr>
          <w:rFonts w:ascii="Times New Roman" w:hAnsi="Times New Roman" w:cs="Times New Roman"/>
          <w:szCs w:val="24"/>
        </w:rPr>
        <w:t>)</w:t>
      </w:r>
      <w:r w:rsidRPr="004508E4">
        <w:rPr>
          <w:rFonts w:ascii="Times New Roman" w:hAnsi="Times New Roman" w:cs="Times New Roman"/>
          <w:i/>
          <w:iCs/>
          <w:szCs w:val="24"/>
        </w:rPr>
        <w:t>. La acción negatoria de inmisiones en el ámbito de</w:t>
      </w:r>
      <w:r>
        <w:rPr>
          <w:rFonts w:ascii="Times New Roman" w:hAnsi="Times New Roman" w:cs="Times New Roman"/>
          <w:i/>
          <w:iCs/>
          <w:szCs w:val="24"/>
        </w:rPr>
        <w:t xml:space="preserve"> </w:t>
      </w:r>
      <w:r w:rsidRPr="004508E4">
        <w:rPr>
          <w:rFonts w:ascii="Times New Roman" w:hAnsi="Times New Roman" w:cs="Times New Roman"/>
          <w:i/>
          <w:iCs/>
          <w:szCs w:val="24"/>
        </w:rPr>
        <w:t>las relaciones de vecindad</w:t>
      </w:r>
      <w:r w:rsidRPr="004508E4">
        <w:rPr>
          <w:rFonts w:ascii="Times New Roman" w:hAnsi="Times New Roman" w:cs="Times New Roman"/>
          <w:szCs w:val="24"/>
        </w:rPr>
        <w:t xml:space="preserve">. </w:t>
      </w:r>
      <w:r>
        <w:rPr>
          <w:rFonts w:ascii="Times New Roman" w:hAnsi="Times New Roman" w:cs="Times New Roman"/>
          <w:szCs w:val="24"/>
        </w:rPr>
        <w:t>Granada</w:t>
      </w:r>
      <w:r w:rsidR="001413F9">
        <w:rPr>
          <w:rFonts w:ascii="Times New Roman" w:hAnsi="Times New Roman" w:cs="Times New Roman"/>
          <w:szCs w:val="24"/>
        </w:rPr>
        <w:t>:</w:t>
      </w:r>
      <w:r>
        <w:rPr>
          <w:rFonts w:ascii="Times New Roman" w:hAnsi="Times New Roman" w:cs="Times New Roman"/>
          <w:szCs w:val="24"/>
        </w:rPr>
        <w:t xml:space="preserve"> </w:t>
      </w:r>
      <w:r w:rsidRPr="004508E4">
        <w:rPr>
          <w:rFonts w:ascii="Times New Roman" w:hAnsi="Times New Roman" w:cs="Times New Roman"/>
          <w:szCs w:val="24"/>
        </w:rPr>
        <w:t>Comares</w:t>
      </w:r>
      <w:r>
        <w:rPr>
          <w:rFonts w:ascii="Times New Roman" w:hAnsi="Times New Roman" w:cs="Times New Roman"/>
          <w:szCs w:val="24"/>
        </w:rPr>
        <w:t>.</w:t>
      </w:r>
    </w:p>
    <w:p w:rsidR="00C50176" w:rsidRDefault="00C50176" w:rsidP="00C50176">
      <w:pPr>
        <w:spacing w:after="244" w:line="240" w:lineRule="auto"/>
        <w:ind w:left="0" w:right="0" w:firstLine="0"/>
        <w:rPr>
          <w:rFonts w:ascii="Times New Roman" w:hAnsi="Times New Roman" w:cs="Times New Roman"/>
          <w:szCs w:val="24"/>
        </w:rPr>
      </w:pPr>
      <w:r>
        <w:rPr>
          <w:rFonts w:ascii="Times New Roman" w:hAnsi="Times New Roman" w:cs="Times New Roman"/>
          <w:szCs w:val="24"/>
        </w:rPr>
        <w:t xml:space="preserve">FERNÁNDEZ APARICIO, J.M. (2001). </w:t>
      </w:r>
      <w:r w:rsidRPr="00C50176">
        <w:rPr>
          <w:rFonts w:ascii="Times New Roman" w:hAnsi="Times New Roman" w:cs="Times New Roman"/>
          <w:szCs w:val="24"/>
        </w:rPr>
        <w:t>La Acción negatoria e interdictos</w:t>
      </w:r>
      <w:r>
        <w:rPr>
          <w:rFonts w:ascii="Times New Roman" w:hAnsi="Times New Roman" w:cs="Times New Roman"/>
          <w:szCs w:val="24"/>
        </w:rPr>
        <w:t xml:space="preserve"> </w:t>
      </w:r>
      <w:r w:rsidRPr="00C50176">
        <w:rPr>
          <w:rFonts w:ascii="Times New Roman" w:hAnsi="Times New Roman" w:cs="Times New Roman"/>
          <w:szCs w:val="24"/>
        </w:rPr>
        <w:t xml:space="preserve">como mecanismos de protección del medio ambiente. </w:t>
      </w:r>
      <w:r w:rsidRPr="00C50176">
        <w:rPr>
          <w:rFonts w:ascii="Times New Roman" w:hAnsi="Times New Roman" w:cs="Times New Roman"/>
          <w:i/>
          <w:iCs/>
          <w:szCs w:val="24"/>
        </w:rPr>
        <w:t>El Derecho</w:t>
      </w:r>
      <w:r w:rsidRPr="00C50176">
        <w:rPr>
          <w:rFonts w:ascii="Times New Roman" w:hAnsi="Times New Roman" w:cs="Times New Roman"/>
          <w:szCs w:val="24"/>
        </w:rPr>
        <w:t xml:space="preserve">, </w:t>
      </w:r>
      <w:proofErr w:type="spellStart"/>
      <w:r w:rsidRPr="00C50176">
        <w:rPr>
          <w:rFonts w:ascii="Times New Roman" w:hAnsi="Times New Roman" w:cs="Times New Roman"/>
          <w:szCs w:val="24"/>
        </w:rPr>
        <w:t>nº</w:t>
      </w:r>
      <w:proofErr w:type="spellEnd"/>
      <w:r w:rsidRPr="00C50176">
        <w:rPr>
          <w:rFonts w:ascii="Times New Roman" w:hAnsi="Times New Roman" w:cs="Times New Roman"/>
          <w:szCs w:val="24"/>
        </w:rPr>
        <w:t xml:space="preserve"> 239</w:t>
      </w:r>
      <w:r>
        <w:rPr>
          <w:rFonts w:ascii="Times New Roman" w:hAnsi="Times New Roman" w:cs="Times New Roman"/>
          <w:szCs w:val="24"/>
        </w:rPr>
        <w:t>, enero</w:t>
      </w:r>
      <w:r w:rsidRPr="00C50176">
        <w:rPr>
          <w:rFonts w:ascii="Times New Roman" w:hAnsi="Times New Roman" w:cs="Times New Roman"/>
          <w:szCs w:val="24"/>
        </w:rPr>
        <w:t xml:space="preserve"> 2001</w:t>
      </w:r>
      <w:r>
        <w:rPr>
          <w:rFonts w:ascii="Times New Roman" w:hAnsi="Times New Roman" w:cs="Times New Roman"/>
          <w:szCs w:val="24"/>
        </w:rPr>
        <w:t>.</w:t>
      </w:r>
    </w:p>
    <w:p w:rsidR="00770191" w:rsidRDefault="00770191" w:rsidP="00770191">
      <w:pPr>
        <w:spacing w:after="244" w:line="240" w:lineRule="auto"/>
        <w:ind w:left="0" w:right="0" w:firstLine="0"/>
        <w:rPr>
          <w:rFonts w:ascii="Times New Roman" w:hAnsi="Times New Roman" w:cs="Times New Roman"/>
          <w:szCs w:val="24"/>
        </w:rPr>
      </w:pPr>
      <w:r w:rsidRPr="00770191">
        <w:rPr>
          <w:rFonts w:ascii="Times New Roman" w:hAnsi="Times New Roman" w:cs="Times New Roman"/>
          <w:szCs w:val="24"/>
        </w:rPr>
        <w:t>FERNÁNDEZ RODRÍGUEZ</w:t>
      </w:r>
      <w:r>
        <w:rPr>
          <w:rFonts w:ascii="Times New Roman" w:hAnsi="Times New Roman" w:cs="Times New Roman"/>
          <w:szCs w:val="24"/>
        </w:rPr>
        <w:t>, T.R. (</w:t>
      </w:r>
      <w:r w:rsidRPr="00770191">
        <w:rPr>
          <w:rFonts w:ascii="Times New Roman" w:hAnsi="Times New Roman" w:cs="Times New Roman"/>
          <w:szCs w:val="24"/>
        </w:rPr>
        <w:t>1973</w:t>
      </w:r>
      <w:r>
        <w:rPr>
          <w:rFonts w:ascii="Times New Roman" w:hAnsi="Times New Roman" w:cs="Times New Roman"/>
          <w:szCs w:val="24"/>
        </w:rPr>
        <w:t xml:space="preserve">). </w:t>
      </w:r>
      <w:r w:rsidRPr="00770191">
        <w:rPr>
          <w:rFonts w:ascii="Times New Roman" w:hAnsi="Times New Roman" w:cs="Times New Roman"/>
          <w:i/>
          <w:iCs/>
          <w:szCs w:val="24"/>
        </w:rPr>
        <w:t>El medio ambiente urbano y las vecindades industriales: estudios jurídicos</w:t>
      </w:r>
      <w:r>
        <w:rPr>
          <w:rFonts w:ascii="Times New Roman" w:hAnsi="Times New Roman" w:cs="Times New Roman"/>
          <w:szCs w:val="24"/>
        </w:rPr>
        <w:t>.</w:t>
      </w:r>
      <w:r w:rsidRPr="00770191">
        <w:rPr>
          <w:rFonts w:ascii="Times New Roman" w:hAnsi="Times New Roman" w:cs="Times New Roman"/>
          <w:szCs w:val="24"/>
        </w:rPr>
        <w:t xml:space="preserve"> Madrid</w:t>
      </w:r>
      <w:r>
        <w:rPr>
          <w:rFonts w:ascii="Times New Roman" w:hAnsi="Times New Roman" w:cs="Times New Roman"/>
          <w:szCs w:val="24"/>
        </w:rPr>
        <w:t>:</w:t>
      </w:r>
      <w:r w:rsidRPr="00770191">
        <w:rPr>
          <w:rFonts w:ascii="Times New Roman" w:hAnsi="Times New Roman" w:cs="Times New Roman"/>
          <w:szCs w:val="24"/>
        </w:rPr>
        <w:t xml:space="preserve"> Instituto de Administración Local.</w:t>
      </w:r>
    </w:p>
    <w:p w:rsidR="009E54DA" w:rsidRDefault="009E54DA" w:rsidP="00996B46">
      <w:pPr>
        <w:spacing w:after="244" w:line="240" w:lineRule="auto"/>
        <w:ind w:left="0" w:right="0" w:firstLine="0"/>
        <w:rPr>
          <w:rFonts w:ascii="Times New Roman" w:hAnsi="Times New Roman" w:cs="Times New Roman"/>
          <w:szCs w:val="24"/>
        </w:rPr>
      </w:pPr>
      <w:r>
        <w:rPr>
          <w:rFonts w:ascii="Times New Roman" w:hAnsi="Times New Roman" w:cs="Times New Roman"/>
          <w:szCs w:val="24"/>
        </w:rPr>
        <w:t xml:space="preserve">GARRIDO MELERO, M. (1992). </w:t>
      </w:r>
      <w:r w:rsidRPr="009E54DA">
        <w:rPr>
          <w:rFonts w:ascii="Times New Roman" w:hAnsi="Times New Roman" w:cs="Times New Roman"/>
          <w:szCs w:val="24"/>
        </w:rPr>
        <w:t>Reflexiones sobre las relaciones de vecindad en Cataluña (Comentario</w:t>
      </w:r>
      <w:r>
        <w:rPr>
          <w:rFonts w:ascii="Times New Roman" w:hAnsi="Times New Roman" w:cs="Times New Roman"/>
          <w:szCs w:val="24"/>
        </w:rPr>
        <w:t xml:space="preserve"> </w:t>
      </w:r>
      <w:r w:rsidRPr="009E54DA">
        <w:rPr>
          <w:rFonts w:ascii="Times New Roman" w:hAnsi="Times New Roman" w:cs="Times New Roman"/>
          <w:szCs w:val="24"/>
        </w:rPr>
        <w:t>a la Ley 13/1990, de 9 de julio, de la acción negatoria, inmisiones, servidumbres y relaciones</w:t>
      </w:r>
      <w:r>
        <w:rPr>
          <w:rFonts w:ascii="Times New Roman" w:hAnsi="Times New Roman" w:cs="Times New Roman"/>
          <w:szCs w:val="24"/>
        </w:rPr>
        <w:t xml:space="preserve"> </w:t>
      </w:r>
      <w:r w:rsidRPr="009E54DA">
        <w:rPr>
          <w:rFonts w:ascii="Times New Roman" w:hAnsi="Times New Roman" w:cs="Times New Roman"/>
          <w:szCs w:val="24"/>
        </w:rPr>
        <w:t>de vecindad)</w:t>
      </w:r>
      <w:r>
        <w:rPr>
          <w:rFonts w:ascii="Times New Roman" w:hAnsi="Times New Roman" w:cs="Times New Roman"/>
          <w:szCs w:val="24"/>
        </w:rPr>
        <w:t xml:space="preserve">. </w:t>
      </w:r>
      <w:r w:rsidRPr="009E54DA">
        <w:rPr>
          <w:rFonts w:ascii="Times New Roman" w:hAnsi="Times New Roman" w:cs="Times New Roman"/>
          <w:i/>
          <w:iCs/>
          <w:szCs w:val="24"/>
        </w:rPr>
        <w:t>Revista crítica de derecho inmobiliario</w:t>
      </w:r>
      <w:r>
        <w:rPr>
          <w:rFonts w:ascii="Times New Roman" w:hAnsi="Times New Roman" w:cs="Times New Roman"/>
          <w:szCs w:val="24"/>
        </w:rPr>
        <w:t xml:space="preserve">, </w:t>
      </w:r>
      <w:proofErr w:type="spellStart"/>
      <w:r>
        <w:rPr>
          <w:rFonts w:ascii="Times New Roman" w:hAnsi="Times New Roman" w:cs="Times New Roman"/>
          <w:szCs w:val="24"/>
        </w:rPr>
        <w:t>nº</w:t>
      </w:r>
      <w:proofErr w:type="spellEnd"/>
      <w:r>
        <w:rPr>
          <w:rFonts w:ascii="Times New Roman" w:hAnsi="Times New Roman" w:cs="Times New Roman"/>
          <w:szCs w:val="24"/>
        </w:rPr>
        <w:t xml:space="preserve"> 611, 1992, pp. 1551-1618.</w:t>
      </w:r>
    </w:p>
    <w:p w:rsidR="00640FA7" w:rsidRPr="00640FA7" w:rsidRDefault="00640FA7" w:rsidP="00996B46">
      <w:pPr>
        <w:spacing w:after="244" w:line="240" w:lineRule="auto"/>
        <w:ind w:left="0" w:right="0" w:firstLine="0"/>
        <w:rPr>
          <w:rFonts w:ascii="Times New Roman" w:eastAsiaTheme="minorHAnsi" w:hAnsi="Times New Roman" w:cs="Times New Roman"/>
          <w:color w:val="auto"/>
          <w:szCs w:val="24"/>
          <w:lang w:eastAsia="en-US"/>
        </w:rPr>
      </w:pPr>
      <w:r w:rsidRPr="00640FA7">
        <w:rPr>
          <w:rFonts w:ascii="Times New Roman" w:eastAsiaTheme="minorHAnsi" w:hAnsi="Times New Roman" w:cs="Times New Roman"/>
          <w:color w:val="auto"/>
          <w:szCs w:val="24"/>
          <w:lang w:eastAsia="en-US"/>
        </w:rPr>
        <w:t>JORDÁ CAPITÁN</w:t>
      </w:r>
      <w:r>
        <w:rPr>
          <w:rFonts w:ascii="Times New Roman" w:eastAsiaTheme="minorHAnsi" w:hAnsi="Times New Roman" w:cs="Times New Roman"/>
          <w:color w:val="auto"/>
          <w:szCs w:val="24"/>
          <w:lang w:eastAsia="en-US"/>
        </w:rPr>
        <w:t xml:space="preserve">, E. (2001). </w:t>
      </w:r>
      <w:r w:rsidRPr="00640FA7">
        <w:rPr>
          <w:rFonts w:ascii="Times New Roman" w:eastAsiaTheme="minorHAnsi" w:hAnsi="Times New Roman" w:cs="Times New Roman"/>
          <w:color w:val="auto"/>
          <w:szCs w:val="24"/>
          <w:lang w:eastAsia="en-US"/>
        </w:rPr>
        <w:t>Tutela medioambiental de carácter preventivo desplegada a través de determinados</w:t>
      </w:r>
      <w:r>
        <w:rPr>
          <w:rFonts w:ascii="Times New Roman" w:eastAsiaTheme="minorHAnsi" w:hAnsi="Times New Roman" w:cs="Times New Roman"/>
          <w:color w:val="auto"/>
          <w:szCs w:val="24"/>
          <w:lang w:eastAsia="en-US"/>
        </w:rPr>
        <w:t xml:space="preserve"> </w:t>
      </w:r>
      <w:r w:rsidRPr="00640FA7">
        <w:rPr>
          <w:rFonts w:ascii="Times New Roman" w:eastAsiaTheme="minorHAnsi" w:hAnsi="Times New Roman" w:cs="Times New Roman"/>
          <w:color w:val="auto"/>
          <w:szCs w:val="24"/>
          <w:lang w:eastAsia="en-US"/>
        </w:rPr>
        <w:t>procedimientos civiles: sobre su pretendida función de protección indirecta</w:t>
      </w:r>
      <w:r>
        <w:rPr>
          <w:rFonts w:ascii="Times New Roman" w:eastAsiaTheme="minorHAnsi" w:hAnsi="Times New Roman" w:cs="Times New Roman"/>
          <w:color w:val="auto"/>
          <w:szCs w:val="24"/>
          <w:lang w:eastAsia="en-US"/>
        </w:rPr>
        <w:t>.</w:t>
      </w:r>
      <w:r w:rsidRPr="00640FA7">
        <w:rPr>
          <w:rFonts w:ascii="Times New Roman" w:eastAsiaTheme="minorHAnsi" w:hAnsi="Times New Roman" w:cs="Times New Roman"/>
          <w:color w:val="auto"/>
          <w:szCs w:val="24"/>
          <w:lang w:eastAsia="en-US"/>
        </w:rPr>
        <w:t xml:space="preserve"> </w:t>
      </w:r>
      <w:r w:rsidRPr="00640FA7">
        <w:rPr>
          <w:rFonts w:ascii="Times New Roman" w:eastAsiaTheme="minorHAnsi" w:hAnsi="Times New Roman" w:cs="Times New Roman"/>
          <w:i/>
          <w:iCs/>
          <w:color w:val="auto"/>
          <w:szCs w:val="24"/>
          <w:lang w:eastAsia="en-US"/>
        </w:rPr>
        <w:t>Revista de Derecho Privado</w:t>
      </w:r>
      <w:r w:rsidRPr="00640FA7">
        <w:rPr>
          <w:rFonts w:ascii="Times New Roman" w:eastAsiaTheme="minorHAnsi" w:hAnsi="Times New Roman" w:cs="Times New Roman"/>
          <w:color w:val="auto"/>
          <w:szCs w:val="24"/>
          <w:lang w:eastAsia="en-US"/>
        </w:rPr>
        <w:t>, noviembre 2001, pp. 875-895</w:t>
      </w:r>
      <w:r>
        <w:rPr>
          <w:rFonts w:ascii="Times New Roman" w:eastAsiaTheme="minorHAnsi" w:hAnsi="Times New Roman" w:cs="Times New Roman"/>
          <w:color w:val="auto"/>
          <w:szCs w:val="24"/>
          <w:lang w:eastAsia="en-US"/>
        </w:rPr>
        <w:t>.</w:t>
      </w:r>
    </w:p>
    <w:p w:rsidR="00975C4A" w:rsidRPr="00975C4A" w:rsidRDefault="00975C4A" w:rsidP="00996B46">
      <w:pPr>
        <w:spacing w:after="244" w:line="240" w:lineRule="auto"/>
        <w:ind w:left="0" w:right="0" w:firstLine="0"/>
        <w:rPr>
          <w:rFonts w:ascii="Times New Roman" w:hAnsi="Times New Roman" w:cs="Times New Roman"/>
          <w:szCs w:val="24"/>
        </w:rPr>
      </w:pPr>
      <w:r>
        <w:rPr>
          <w:rFonts w:ascii="Times New Roman" w:hAnsi="Times New Roman" w:cs="Times New Roman"/>
          <w:szCs w:val="24"/>
        </w:rPr>
        <w:t xml:space="preserve">MACÍAS CASTILLO, A. (2004). </w:t>
      </w:r>
      <w:r w:rsidRPr="00975C4A">
        <w:rPr>
          <w:rFonts w:ascii="Times New Roman" w:hAnsi="Times New Roman" w:cs="Times New Roman"/>
          <w:i/>
          <w:iCs/>
          <w:szCs w:val="24"/>
        </w:rPr>
        <w:t>El daño causado por el ruido y otras inmisiones</w:t>
      </w:r>
      <w:r>
        <w:rPr>
          <w:rFonts w:ascii="Times New Roman" w:hAnsi="Times New Roman" w:cs="Times New Roman"/>
          <w:szCs w:val="24"/>
        </w:rPr>
        <w:t>. Madrid: La Ley.</w:t>
      </w:r>
    </w:p>
    <w:p w:rsidR="001413F9" w:rsidRDefault="001413F9" w:rsidP="00996B46">
      <w:pPr>
        <w:spacing w:after="244" w:line="240" w:lineRule="auto"/>
        <w:ind w:left="0" w:right="0" w:firstLine="0"/>
        <w:rPr>
          <w:rFonts w:ascii="Times New Roman" w:hAnsi="Times New Roman" w:cs="Times New Roman"/>
          <w:szCs w:val="24"/>
        </w:rPr>
      </w:pPr>
      <w:r w:rsidRPr="001413F9">
        <w:rPr>
          <w:rFonts w:ascii="Times New Roman" w:hAnsi="Times New Roman" w:cs="Times New Roman"/>
          <w:szCs w:val="24"/>
        </w:rPr>
        <w:t>MARTÍN-BALLESTERO HERNÁNDEZ, L.</w:t>
      </w:r>
      <w:r>
        <w:rPr>
          <w:rFonts w:ascii="Times New Roman" w:hAnsi="Times New Roman" w:cs="Times New Roman"/>
          <w:szCs w:val="24"/>
        </w:rPr>
        <w:t xml:space="preserve"> (1993).</w:t>
      </w:r>
      <w:r w:rsidRPr="001413F9">
        <w:rPr>
          <w:rFonts w:ascii="Times New Roman" w:hAnsi="Times New Roman" w:cs="Times New Roman"/>
          <w:szCs w:val="24"/>
        </w:rPr>
        <w:t xml:space="preserve"> </w:t>
      </w:r>
      <w:r w:rsidRPr="001413F9">
        <w:rPr>
          <w:rFonts w:ascii="Times New Roman" w:hAnsi="Times New Roman" w:cs="Times New Roman"/>
          <w:i/>
          <w:iCs/>
          <w:szCs w:val="24"/>
        </w:rPr>
        <w:t>La acción negatoria</w:t>
      </w:r>
      <w:r w:rsidRPr="001413F9">
        <w:rPr>
          <w:rFonts w:ascii="Times New Roman" w:hAnsi="Times New Roman" w:cs="Times New Roman"/>
          <w:szCs w:val="24"/>
        </w:rPr>
        <w:t>, Madrid</w:t>
      </w:r>
      <w:r>
        <w:rPr>
          <w:rFonts w:ascii="Times New Roman" w:hAnsi="Times New Roman" w:cs="Times New Roman"/>
          <w:szCs w:val="24"/>
        </w:rPr>
        <w:t>:</w:t>
      </w:r>
      <w:r w:rsidRPr="001413F9">
        <w:rPr>
          <w:rFonts w:ascii="Times New Roman" w:hAnsi="Times New Roman" w:cs="Times New Roman"/>
          <w:szCs w:val="24"/>
        </w:rPr>
        <w:t xml:space="preserve"> Tecnos, 1993</w:t>
      </w:r>
      <w:r>
        <w:rPr>
          <w:rFonts w:ascii="Times New Roman" w:hAnsi="Times New Roman" w:cs="Times New Roman"/>
          <w:szCs w:val="24"/>
        </w:rPr>
        <w:t>.</w:t>
      </w:r>
    </w:p>
    <w:p w:rsidR="00CF431F" w:rsidRDefault="00CF431F" w:rsidP="00996B46">
      <w:pPr>
        <w:spacing w:after="244" w:line="240" w:lineRule="auto"/>
        <w:ind w:left="0" w:right="0" w:firstLine="0"/>
        <w:rPr>
          <w:rFonts w:ascii="Times New Roman" w:hAnsi="Times New Roman" w:cs="Times New Roman"/>
          <w:szCs w:val="24"/>
        </w:rPr>
      </w:pPr>
      <w:r w:rsidRPr="00CF431F">
        <w:rPr>
          <w:rFonts w:ascii="Times New Roman" w:hAnsi="Times New Roman" w:cs="Times New Roman"/>
          <w:szCs w:val="24"/>
        </w:rPr>
        <w:t>MASFERRER DOMINGO</w:t>
      </w:r>
      <w:r>
        <w:rPr>
          <w:rFonts w:ascii="Times New Roman" w:hAnsi="Times New Roman" w:cs="Times New Roman"/>
          <w:szCs w:val="24"/>
        </w:rPr>
        <w:t xml:space="preserve">, A. (2011). </w:t>
      </w:r>
      <w:r w:rsidRPr="00CF431F">
        <w:rPr>
          <w:rFonts w:ascii="Times New Roman" w:hAnsi="Times New Roman" w:cs="Times New Roman"/>
          <w:szCs w:val="24"/>
        </w:rPr>
        <w:t>Las inmisiones en el Derecho Español (1850-2000)”</w:t>
      </w:r>
      <w:r>
        <w:rPr>
          <w:rFonts w:ascii="Times New Roman" w:hAnsi="Times New Roman" w:cs="Times New Roman"/>
          <w:szCs w:val="24"/>
        </w:rPr>
        <w:t xml:space="preserve">. En: F.P. Blasco </w:t>
      </w:r>
      <w:proofErr w:type="spellStart"/>
      <w:r>
        <w:rPr>
          <w:rFonts w:ascii="Times New Roman" w:hAnsi="Times New Roman" w:cs="Times New Roman"/>
          <w:szCs w:val="24"/>
        </w:rPr>
        <w:t>Gascó</w:t>
      </w:r>
      <w:proofErr w:type="spellEnd"/>
      <w:r>
        <w:rPr>
          <w:rFonts w:ascii="Times New Roman" w:hAnsi="Times New Roman" w:cs="Times New Roman"/>
          <w:szCs w:val="24"/>
        </w:rPr>
        <w:t xml:space="preserve">, </w:t>
      </w:r>
      <w:r w:rsidRPr="00CF431F">
        <w:rPr>
          <w:rFonts w:ascii="Times New Roman" w:hAnsi="Times New Roman" w:cs="Times New Roman"/>
          <w:i/>
          <w:iCs/>
          <w:szCs w:val="24"/>
        </w:rPr>
        <w:t xml:space="preserve">Estudios en homenaje a Vicente L. Montés </w:t>
      </w:r>
      <w:proofErr w:type="spellStart"/>
      <w:r w:rsidRPr="00CF431F">
        <w:rPr>
          <w:rFonts w:ascii="Times New Roman" w:hAnsi="Times New Roman" w:cs="Times New Roman"/>
          <w:i/>
          <w:iCs/>
          <w:szCs w:val="24"/>
        </w:rPr>
        <w:t>Penadés</w:t>
      </w:r>
      <w:proofErr w:type="spellEnd"/>
      <w:r>
        <w:rPr>
          <w:rFonts w:ascii="Times New Roman" w:hAnsi="Times New Roman" w:cs="Times New Roman"/>
          <w:szCs w:val="24"/>
        </w:rPr>
        <w:t>,</w:t>
      </w:r>
      <w:r w:rsidRPr="00CF431F">
        <w:rPr>
          <w:rFonts w:ascii="Times New Roman" w:hAnsi="Times New Roman" w:cs="Times New Roman"/>
          <w:szCs w:val="24"/>
        </w:rPr>
        <w:t xml:space="preserve"> </w:t>
      </w:r>
      <w:r>
        <w:rPr>
          <w:rFonts w:ascii="Times New Roman" w:hAnsi="Times New Roman" w:cs="Times New Roman"/>
          <w:szCs w:val="24"/>
        </w:rPr>
        <w:t>v</w:t>
      </w:r>
      <w:r w:rsidRPr="00CF431F">
        <w:rPr>
          <w:rFonts w:ascii="Times New Roman" w:hAnsi="Times New Roman" w:cs="Times New Roman"/>
          <w:szCs w:val="24"/>
        </w:rPr>
        <w:t>ol. 2, pp.</w:t>
      </w:r>
      <w:r>
        <w:rPr>
          <w:rFonts w:ascii="Times New Roman" w:hAnsi="Times New Roman" w:cs="Times New Roman"/>
          <w:szCs w:val="24"/>
        </w:rPr>
        <w:t xml:space="preserve"> </w:t>
      </w:r>
      <w:r w:rsidRPr="00CF431F">
        <w:rPr>
          <w:rFonts w:ascii="Times New Roman" w:hAnsi="Times New Roman" w:cs="Times New Roman"/>
          <w:szCs w:val="24"/>
        </w:rPr>
        <w:t>1583-1615.</w:t>
      </w:r>
    </w:p>
    <w:p w:rsidR="00705C03" w:rsidRPr="00705C03" w:rsidRDefault="00705C03" w:rsidP="00996B46">
      <w:pPr>
        <w:spacing w:after="244" w:line="240" w:lineRule="auto"/>
        <w:ind w:left="0" w:right="0" w:firstLine="0"/>
        <w:rPr>
          <w:rFonts w:ascii="Times New Roman" w:hAnsi="Times New Roman" w:cs="Times New Roman"/>
          <w:i/>
          <w:iCs/>
          <w:szCs w:val="24"/>
        </w:rPr>
      </w:pPr>
      <w:r w:rsidRPr="00705C03">
        <w:rPr>
          <w:rFonts w:ascii="Times New Roman" w:hAnsi="Times New Roman" w:cs="Times New Roman"/>
          <w:szCs w:val="24"/>
        </w:rPr>
        <w:t>NAVARRO MENDIZÁBAL I. A.</w:t>
      </w:r>
      <w:r>
        <w:rPr>
          <w:rFonts w:ascii="Times New Roman" w:hAnsi="Times New Roman" w:cs="Times New Roman"/>
          <w:szCs w:val="24"/>
        </w:rPr>
        <w:t xml:space="preserve"> (1997).</w:t>
      </w:r>
      <w:r w:rsidRPr="00705C03">
        <w:rPr>
          <w:rFonts w:ascii="Times New Roman" w:hAnsi="Times New Roman" w:cs="Times New Roman"/>
          <w:szCs w:val="24"/>
        </w:rPr>
        <w:t xml:space="preserve"> </w:t>
      </w:r>
      <w:r w:rsidRPr="00705C03">
        <w:rPr>
          <w:rFonts w:ascii="Times New Roman" w:hAnsi="Times New Roman" w:cs="Times New Roman"/>
          <w:i/>
          <w:iCs/>
          <w:szCs w:val="24"/>
        </w:rPr>
        <w:t>Las inmisiones y molestias medioambientales: Tutela preventiva</w:t>
      </w:r>
      <w:r>
        <w:rPr>
          <w:rFonts w:ascii="Times New Roman" w:hAnsi="Times New Roman" w:cs="Times New Roman"/>
          <w:i/>
          <w:iCs/>
          <w:szCs w:val="24"/>
        </w:rPr>
        <w:t xml:space="preserve"> </w:t>
      </w:r>
      <w:r w:rsidRPr="00705C03">
        <w:rPr>
          <w:rFonts w:ascii="Times New Roman" w:hAnsi="Times New Roman" w:cs="Times New Roman"/>
          <w:i/>
          <w:iCs/>
          <w:szCs w:val="24"/>
        </w:rPr>
        <w:t>civil</w:t>
      </w:r>
      <w:r>
        <w:rPr>
          <w:rFonts w:ascii="Times New Roman" w:hAnsi="Times New Roman" w:cs="Times New Roman"/>
          <w:szCs w:val="24"/>
        </w:rPr>
        <w:t>.</w:t>
      </w:r>
      <w:r w:rsidRPr="00705C03">
        <w:rPr>
          <w:rFonts w:ascii="Times New Roman" w:hAnsi="Times New Roman" w:cs="Times New Roman"/>
          <w:szCs w:val="24"/>
        </w:rPr>
        <w:t xml:space="preserve"> </w:t>
      </w:r>
      <w:r>
        <w:rPr>
          <w:rFonts w:ascii="Times New Roman" w:hAnsi="Times New Roman" w:cs="Times New Roman"/>
          <w:szCs w:val="24"/>
        </w:rPr>
        <w:t xml:space="preserve">Madrid: </w:t>
      </w:r>
      <w:r w:rsidRPr="00705C03">
        <w:rPr>
          <w:rFonts w:ascii="Times New Roman" w:hAnsi="Times New Roman" w:cs="Times New Roman"/>
          <w:szCs w:val="24"/>
        </w:rPr>
        <w:t>Dykinson</w:t>
      </w:r>
      <w:r>
        <w:rPr>
          <w:rFonts w:ascii="Times New Roman" w:hAnsi="Times New Roman" w:cs="Times New Roman"/>
          <w:szCs w:val="24"/>
        </w:rPr>
        <w:t>.</w:t>
      </w:r>
    </w:p>
    <w:p w:rsidR="00063F91" w:rsidRDefault="00063F91" w:rsidP="00063F91">
      <w:pPr>
        <w:spacing w:after="244" w:line="240" w:lineRule="auto"/>
        <w:ind w:left="0" w:right="0" w:firstLine="0"/>
        <w:rPr>
          <w:rFonts w:ascii="Times New Roman" w:eastAsiaTheme="minorHAnsi" w:hAnsi="Times New Roman" w:cs="Times New Roman"/>
          <w:color w:val="auto"/>
          <w:szCs w:val="24"/>
          <w:lang w:eastAsia="en-US"/>
        </w:rPr>
      </w:pPr>
      <w:r w:rsidRPr="00063F91">
        <w:rPr>
          <w:rFonts w:ascii="Times New Roman" w:eastAsiaTheme="minorHAnsi" w:hAnsi="Times New Roman" w:cs="Times New Roman"/>
          <w:color w:val="auto"/>
          <w:szCs w:val="24"/>
          <w:lang w:eastAsia="en-US"/>
        </w:rPr>
        <w:t>NIETO ALONSO</w:t>
      </w:r>
      <w:r>
        <w:rPr>
          <w:rFonts w:ascii="Times New Roman" w:eastAsiaTheme="minorHAnsi" w:hAnsi="Times New Roman" w:cs="Times New Roman"/>
          <w:color w:val="auto"/>
          <w:szCs w:val="24"/>
          <w:lang w:eastAsia="en-US"/>
        </w:rPr>
        <w:t xml:space="preserve">, A. (2001). </w:t>
      </w:r>
      <w:r w:rsidRPr="00063F91">
        <w:rPr>
          <w:rFonts w:ascii="Times New Roman" w:eastAsiaTheme="minorHAnsi" w:hAnsi="Times New Roman" w:cs="Times New Roman"/>
          <w:color w:val="auto"/>
          <w:szCs w:val="24"/>
          <w:lang w:eastAsia="en-US"/>
        </w:rPr>
        <w:t>La acción negatoria como posible cauce civil para la tutela del medio ambiente</w:t>
      </w:r>
      <w:r>
        <w:rPr>
          <w:rFonts w:ascii="Times New Roman" w:eastAsiaTheme="minorHAnsi" w:hAnsi="Times New Roman" w:cs="Times New Roman"/>
          <w:color w:val="auto"/>
          <w:szCs w:val="24"/>
          <w:lang w:eastAsia="en-US"/>
        </w:rPr>
        <w:t xml:space="preserve">. </w:t>
      </w:r>
      <w:r w:rsidRPr="00063F91">
        <w:rPr>
          <w:rFonts w:ascii="Times New Roman" w:eastAsiaTheme="minorHAnsi" w:hAnsi="Times New Roman" w:cs="Times New Roman"/>
          <w:i/>
          <w:iCs/>
          <w:color w:val="auto"/>
          <w:szCs w:val="24"/>
          <w:lang w:eastAsia="en-US"/>
        </w:rPr>
        <w:t>Actualidad Civil</w:t>
      </w:r>
      <w:r w:rsidRPr="00063F91">
        <w:rPr>
          <w:rFonts w:ascii="Times New Roman" w:eastAsiaTheme="minorHAnsi" w:hAnsi="Times New Roman" w:cs="Times New Roman"/>
          <w:color w:val="auto"/>
          <w:szCs w:val="24"/>
          <w:lang w:eastAsia="en-US"/>
        </w:rPr>
        <w:t xml:space="preserve">, </w:t>
      </w:r>
      <w:proofErr w:type="spellStart"/>
      <w:r w:rsidRPr="00063F91">
        <w:rPr>
          <w:rFonts w:ascii="Times New Roman" w:eastAsiaTheme="minorHAnsi" w:hAnsi="Times New Roman" w:cs="Times New Roman"/>
          <w:color w:val="auto"/>
          <w:szCs w:val="24"/>
          <w:lang w:eastAsia="en-US"/>
        </w:rPr>
        <w:t>nº</w:t>
      </w:r>
      <w:proofErr w:type="spellEnd"/>
      <w:r w:rsidRPr="00063F91">
        <w:rPr>
          <w:rFonts w:ascii="Times New Roman" w:eastAsiaTheme="minorHAnsi" w:hAnsi="Times New Roman" w:cs="Times New Roman"/>
          <w:color w:val="auto"/>
          <w:szCs w:val="24"/>
          <w:lang w:eastAsia="en-US"/>
        </w:rPr>
        <w:t xml:space="preserve"> 4, 2001, pp. 1591-1630</w:t>
      </w:r>
      <w:r>
        <w:rPr>
          <w:rFonts w:ascii="Times New Roman" w:eastAsiaTheme="minorHAnsi" w:hAnsi="Times New Roman" w:cs="Times New Roman"/>
          <w:color w:val="auto"/>
          <w:szCs w:val="24"/>
          <w:lang w:eastAsia="en-US"/>
        </w:rPr>
        <w:t>.</w:t>
      </w:r>
    </w:p>
    <w:p w:rsidR="006A0AE3" w:rsidRPr="006A0AE3" w:rsidRDefault="006A0AE3" w:rsidP="00996B46">
      <w:pPr>
        <w:spacing w:after="244" w:line="240" w:lineRule="auto"/>
        <w:ind w:left="0" w:right="0" w:firstLine="0"/>
        <w:rPr>
          <w:rFonts w:ascii="Times New Roman" w:eastAsiaTheme="minorHAnsi" w:hAnsi="Times New Roman" w:cs="Times New Roman"/>
          <w:color w:val="auto"/>
          <w:szCs w:val="24"/>
          <w:lang w:eastAsia="en-US"/>
        </w:rPr>
      </w:pPr>
      <w:r w:rsidRPr="006A0AE3">
        <w:rPr>
          <w:rFonts w:ascii="Times New Roman" w:eastAsiaTheme="minorHAnsi" w:hAnsi="Times New Roman" w:cs="Times New Roman"/>
          <w:color w:val="auto"/>
          <w:szCs w:val="24"/>
          <w:lang w:eastAsia="en-US"/>
        </w:rPr>
        <w:t>SÁNCHEZ-FRIERA GONZÁLEZ</w:t>
      </w:r>
      <w:r>
        <w:rPr>
          <w:rFonts w:ascii="Times New Roman" w:eastAsiaTheme="minorHAnsi" w:hAnsi="Times New Roman" w:cs="Times New Roman"/>
          <w:color w:val="auto"/>
          <w:szCs w:val="24"/>
          <w:lang w:eastAsia="en-US"/>
        </w:rPr>
        <w:t xml:space="preserve">, M.C. (1995). </w:t>
      </w:r>
      <w:r w:rsidRPr="006A0AE3">
        <w:rPr>
          <w:rFonts w:ascii="Times New Roman" w:eastAsiaTheme="minorHAnsi" w:hAnsi="Times New Roman" w:cs="Times New Roman"/>
          <w:i/>
          <w:iCs/>
          <w:color w:val="auto"/>
          <w:szCs w:val="24"/>
          <w:lang w:eastAsia="en-US"/>
        </w:rPr>
        <w:t>La responsabilidad civil del empresario por deterioro del medio ambiente</w:t>
      </w:r>
      <w:r>
        <w:rPr>
          <w:rFonts w:ascii="Times New Roman" w:eastAsiaTheme="minorHAnsi" w:hAnsi="Times New Roman" w:cs="Times New Roman"/>
          <w:color w:val="auto"/>
          <w:szCs w:val="24"/>
          <w:lang w:eastAsia="en-US"/>
        </w:rPr>
        <w:t>. Barcelona: Bosch.</w:t>
      </w:r>
    </w:p>
    <w:p w:rsidR="00746DEF" w:rsidRPr="00C22B72" w:rsidRDefault="006F6E77" w:rsidP="00996B46">
      <w:pPr>
        <w:spacing w:after="244" w:line="240" w:lineRule="auto"/>
        <w:ind w:left="0" w:right="0" w:firstLine="0"/>
        <w:rPr>
          <w:rFonts w:ascii="Times New Roman" w:hAnsi="Times New Roman" w:cs="Times New Roman"/>
          <w:szCs w:val="24"/>
        </w:rPr>
      </w:pPr>
      <w:r w:rsidRPr="00C22B72">
        <w:rPr>
          <w:rFonts w:ascii="Times New Roman" w:hAnsi="Times New Roman" w:cs="Times New Roman"/>
          <w:szCs w:val="24"/>
        </w:rPr>
        <w:lastRenderedPageBreak/>
        <w:t xml:space="preserve">TRONCOSO, M.I. (2010). El principio de precaución y la responsabilidad civil. </w:t>
      </w:r>
      <w:r w:rsidRPr="00C22B72">
        <w:rPr>
          <w:rFonts w:ascii="Times New Roman" w:hAnsi="Times New Roman" w:cs="Times New Roman"/>
          <w:i/>
          <w:iCs/>
          <w:szCs w:val="24"/>
        </w:rPr>
        <w:t>Revista de Derecho Privado</w:t>
      </w:r>
      <w:r w:rsidRPr="00C22B72">
        <w:rPr>
          <w:rFonts w:ascii="Times New Roman" w:hAnsi="Times New Roman" w:cs="Times New Roman"/>
          <w:szCs w:val="24"/>
        </w:rPr>
        <w:t xml:space="preserve">, </w:t>
      </w:r>
      <w:proofErr w:type="spellStart"/>
      <w:r w:rsidRPr="00C22B72">
        <w:rPr>
          <w:rFonts w:ascii="Times New Roman" w:hAnsi="Times New Roman" w:cs="Times New Roman"/>
          <w:szCs w:val="24"/>
        </w:rPr>
        <w:t>nº</w:t>
      </w:r>
      <w:proofErr w:type="spellEnd"/>
      <w:r w:rsidRPr="00C22B72">
        <w:rPr>
          <w:rFonts w:ascii="Times New Roman" w:hAnsi="Times New Roman" w:cs="Times New Roman"/>
          <w:szCs w:val="24"/>
        </w:rPr>
        <w:t xml:space="preserve"> 18, 2010, pp. 205-220.</w:t>
      </w:r>
    </w:p>
    <w:p w:rsidR="00C22B72" w:rsidRPr="00C22B72" w:rsidRDefault="00C22B72" w:rsidP="00C22B72">
      <w:pPr>
        <w:spacing w:after="244" w:line="240" w:lineRule="auto"/>
        <w:ind w:left="0" w:right="0" w:firstLine="0"/>
        <w:rPr>
          <w:rFonts w:ascii="Times New Roman" w:hAnsi="Times New Roman" w:cs="Times New Roman"/>
          <w:i/>
          <w:iCs/>
          <w:szCs w:val="24"/>
        </w:rPr>
      </w:pPr>
      <w:r w:rsidRPr="00C22B72">
        <w:rPr>
          <w:rFonts w:ascii="Times New Roman" w:hAnsi="Times New Roman" w:cs="Times New Roman"/>
          <w:szCs w:val="24"/>
        </w:rPr>
        <w:t>VILALTA NICUESA</w:t>
      </w:r>
      <w:r>
        <w:rPr>
          <w:rFonts w:ascii="Times New Roman" w:hAnsi="Times New Roman" w:cs="Times New Roman"/>
          <w:szCs w:val="24"/>
        </w:rPr>
        <w:t>, E.</w:t>
      </w:r>
      <w:r w:rsidRPr="00C22B72">
        <w:rPr>
          <w:rFonts w:ascii="Times New Roman" w:hAnsi="Times New Roman" w:cs="Times New Roman"/>
          <w:szCs w:val="24"/>
        </w:rPr>
        <w:t xml:space="preserve"> y MÉNDEZ TOMÁS,</w:t>
      </w:r>
      <w:r>
        <w:rPr>
          <w:rFonts w:ascii="Times New Roman" w:hAnsi="Times New Roman" w:cs="Times New Roman"/>
          <w:szCs w:val="24"/>
        </w:rPr>
        <w:t xml:space="preserve"> R.C.</w:t>
      </w:r>
      <w:r w:rsidRPr="00C22B72">
        <w:rPr>
          <w:rFonts w:ascii="Times New Roman" w:hAnsi="Times New Roman" w:cs="Times New Roman"/>
          <w:szCs w:val="24"/>
        </w:rPr>
        <w:t xml:space="preserve"> </w:t>
      </w:r>
      <w:r>
        <w:rPr>
          <w:rFonts w:ascii="Times New Roman" w:hAnsi="Times New Roman" w:cs="Times New Roman"/>
          <w:szCs w:val="24"/>
        </w:rPr>
        <w:t>(</w:t>
      </w:r>
      <w:r w:rsidRPr="00C22B72">
        <w:rPr>
          <w:rFonts w:ascii="Times New Roman" w:hAnsi="Times New Roman" w:cs="Times New Roman"/>
          <w:szCs w:val="24"/>
        </w:rPr>
        <w:t>2002</w:t>
      </w:r>
      <w:r>
        <w:rPr>
          <w:rFonts w:ascii="Times New Roman" w:hAnsi="Times New Roman" w:cs="Times New Roman"/>
          <w:szCs w:val="24"/>
        </w:rPr>
        <w:t xml:space="preserve">). </w:t>
      </w:r>
      <w:r w:rsidRPr="00C22B72">
        <w:rPr>
          <w:rFonts w:ascii="Times New Roman" w:hAnsi="Times New Roman" w:cs="Times New Roman"/>
          <w:i/>
          <w:iCs/>
          <w:szCs w:val="24"/>
        </w:rPr>
        <w:t>Acción de responsabilidad</w:t>
      </w:r>
      <w:r>
        <w:rPr>
          <w:rFonts w:ascii="Times New Roman" w:hAnsi="Times New Roman" w:cs="Times New Roman"/>
          <w:i/>
          <w:iCs/>
          <w:szCs w:val="24"/>
        </w:rPr>
        <w:t xml:space="preserve"> </w:t>
      </w:r>
      <w:r w:rsidRPr="00C22B72">
        <w:rPr>
          <w:rFonts w:ascii="Times New Roman" w:hAnsi="Times New Roman" w:cs="Times New Roman"/>
          <w:i/>
          <w:iCs/>
          <w:szCs w:val="24"/>
        </w:rPr>
        <w:t>extracontractual por</w:t>
      </w:r>
      <w:r>
        <w:rPr>
          <w:rFonts w:ascii="Times New Roman" w:hAnsi="Times New Roman" w:cs="Times New Roman"/>
          <w:i/>
          <w:iCs/>
          <w:szCs w:val="24"/>
        </w:rPr>
        <w:t xml:space="preserve"> </w:t>
      </w:r>
      <w:r w:rsidRPr="00C22B72">
        <w:rPr>
          <w:rFonts w:ascii="Times New Roman" w:hAnsi="Times New Roman" w:cs="Times New Roman"/>
          <w:i/>
          <w:iCs/>
          <w:szCs w:val="24"/>
        </w:rPr>
        <w:t>daños al medio ambiente</w:t>
      </w:r>
      <w:r w:rsidRPr="00C22B72">
        <w:rPr>
          <w:rFonts w:ascii="Times New Roman" w:hAnsi="Times New Roman" w:cs="Times New Roman"/>
          <w:szCs w:val="24"/>
        </w:rPr>
        <w:t xml:space="preserve">. </w:t>
      </w:r>
      <w:r>
        <w:rPr>
          <w:rFonts w:ascii="Times New Roman" w:hAnsi="Times New Roman" w:cs="Times New Roman"/>
          <w:szCs w:val="24"/>
        </w:rPr>
        <w:t xml:space="preserve">Barcelona: </w:t>
      </w:r>
      <w:r w:rsidRPr="00C22B72">
        <w:rPr>
          <w:rFonts w:ascii="Times New Roman" w:hAnsi="Times New Roman" w:cs="Times New Roman"/>
          <w:szCs w:val="24"/>
        </w:rPr>
        <w:t>Bosch</w:t>
      </w:r>
      <w:r>
        <w:rPr>
          <w:rFonts w:ascii="Times New Roman" w:hAnsi="Times New Roman" w:cs="Times New Roman"/>
          <w:szCs w:val="24"/>
        </w:rPr>
        <w:t>.</w:t>
      </w:r>
    </w:p>
    <w:sectPr w:rsidR="00C22B72" w:rsidRPr="00C22B7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F6F" w:rsidRDefault="00DC2F6F" w:rsidP="00D36CDF">
      <w:pPr>
        <w:spacing w:after="0" w:line="240" w:lineRule="auto"/>
      </w:pPr>
      <w:r>
        <w:separator/>
      </w:r>
    </w:p>
  </w:endnote>
  <w:endnote w:type="continuationSeparator" w:id="0">
    <w:p w:rsidR="00DC2F6F" w:rsidRDefault="00DC2F6F" w:rsidP="00D3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559148"/>
      <w:docPartObj>
        <w:docPartGallery w:val="Page Numbers (Bottom of Page)"/>
        <w:docPartUnique/>
      </w:docPartObj>
    </w:sdtPr>
    <w:sdtEndPr>
      <w:rPr>
        <w:rFonts w:ascii="Times New Roman" w:hAnsi="Times New Roman" w:cs="Times New Roman"/>
      </w:rPr>
    </w:sdtEndPr>
    <w:sdtContent>
      <w:p w:rsidR="00BC75C8" w:rsidRPr="00BC75C8" w:rsidRDefault="00BC75C8" w:rsidP="00BC75C8">
        <w:pPr>
          <w:pStyle w:val="Piedepgina"/>
          <w:ind w:right="-1"/>
          <w:jc w:val="right"/>
          <w:rPr>
            <w:rFonts w:ascii="Times New Roman" w:hAnsi="Times New Roman" w:cs="Times New Roman"/>
          </w:rPr>
        </w:pPr>
        <w:r w:rsidRPr="00BC75C8">
          <w:rPr>
            <w:rFonts w:ascii="Times New Roman" w:hAnsi="Times New Roman" w:cs="Times New Roman"/>
          </w:rPr>
          <w:fldChar w:fldCharType="begin"/>
        </w:r>
        <w:r w:rsidRPr="00BC75C8">
          <w:rPr>
            <w:rFonts w:ascii="Times New Roman" w:hAnsi="Times New Roman" w:cs="Times New Roman"/>
          </w:rPr>
          <w:instrText>PAGE   \* MERGEFORMAT</w:instrText>
        </w:r>
        <w:r w:rsidRPr="00BC75C8">
          <w:rPr>
            <w:rFonts w:ascii="Times New Roman" w:hAnsi="Times New Roman" w:cs="Times New Roman"/>
          </w:rPr>
          <w:fldChar w:fldCharType="separate"/>
        </w:r>
        <w:r w:rsidRPr="00BC75C8">
          <w:rPr>
            <w:rFonts w:ascii="Times New Roman" w:hAnsi="Times New Roman" w:cs="Times New Roman"/>
          </w:rPr>
          <w:t>2</w:t>
        </w:r>
        <w:r w:rsidRPr="00BC75C8">
          <w:rPr>
            <w:rFonts w:ascii="Times New Roman" w:hAnsi="Times New Roman" w:cs="Times New Roman"/>
          </w:rPr>
          <w:fldChar w:fldCharType="end"/>
        </w:r>
      </w:p>
    </w:sdtContent>
  </w:sdt>
  <w:p w:rsidR="00BC75C8" w:rsidRDefault="00BC75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F6F" w:rsidRDefault="00DC2F6F" w:rsidP="00D36CDF">
      <w:pPr>
        <w:spacing w:after="0" w:line="240" w:lineRule="auto"/>
      </w:pPr>
      <w:r>
        <w:separator/>
      </w:r>
    </w:p>
  </w:footnote>
  <w:footnote w:type="continuationSeparator" w:id="0">
    <w:p w:rsidR="00DC2F6F" w:rsidRDefault="00DC2F6F" w:rsidP="00D36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982B0A"/>
    <w:multiLevelType w:val="hybridMultilevel"/>
    <w:tmpl w:val="BF6E906C"/>
    <w:lvl w:ilvl="0" w:tplc="2C0A063C">
      <w:start w:val="650"/>
      <w:numFmt w:val="decimal"/>
      <w:lvlText w:val="%1"/>
      <w:lvlJc w:val="left"/>
      <w:pPr>
        <w:ind w:left="1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96C234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F2CC24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E432D17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9AD6A2E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7BE80BE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29A27EC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45A4148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AE81B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F"/>
    <w:rsid w:val="000032AF"/>
    <w:rsid w:val="000043F4"/>
    <w:rsid w:val="0001356B"/>
    <w:rsid w:val="00017B4F"/>
    <w:rsid w:val="00057C07"/>
    <w:rsid w:val="00062B15"/>
    <w:rsid w:val="00063F91"/>
    <w:rsid w:val="000832E5"/>
    <w:rsid w:val="00084EE7"/>
    <w:rsid w:val="00086FE5"/>
    <w:rsid w:val="000C78C6"/>
    <w:rsid w:val="000D57C3"/>
    <w:rsid w:val="000F43AE"/>
    <w:rsid w:val="001102C2"/>
    <w:rsid w:val="00111970"/>
    <w:rsid w:val="001413F9"/>
    <w:rsid w:val="001503E0"/>
    <w:rsid w:val="001834B9"/>
    <w:rsid w:val="00192091"/>
    <w:rsid w:val="001961A4"/>
    <w:rsid w:val="001A0825"/>
    <w:rsid w:val="001A25F6"/>
    <w:rsid w:val="001A726F"/>
    <w:rsid w:val="001E7B3C"/>
    <w:rsid w:val="001E7CB5"/>
    <w:rsid w:val="002322A2"/>
    <w:rsid w:val="00237F89"/>
    <w:rsid w:val="00250679"/>
    <w:rsid w:val="00257E65"/>
    <w:rsid w:val="002678A8"/>
    <w:rsid w:val="002701CA"/>
    <w:rsid w:val="00275191"/>
    <w:rsid w:val="00281A7E"/>
    <w:rsid w:val="002939CB"/>
    <w:rsid w:val="002A1EA9"/>
    <w:rsid w:val="002D25FA"/>
    <w:rsid w:val="002E09BF"/>
    <w:rsid w:val="002F38D9"/>
    <w:rsid w:val="00307F38"/>
    <w:rsid w:val="00313D4C"/>
    <w:rsid w:val="0032717E"/>
    <w:rsid w:val="00327DC9"/>
    <w:rsid w:val="0033328D"/>
    <w:rsid w:val="0033368F"/>
    <w:rsid w:val="00340737"/>
    <w:rsid w:val="0034282F"/>
    <w:rsid w:val="00363A9E"/>
    <w:rsid w:val="003B3DCE"/>
    <w:rsid w:val="003B61A5"/>
    <w:rsid w:val="003E5E53"/>
    <w:rsid w:val="003F08EE"/>
    <w:rsid w:val="003F4170"/>
    <w:rsid w:val="00406065"/>
    <w:rsid w:val="00416CD4"/>
    <w:rsid w:val="00444229"/>
    <w:rsid w:val="00446877"/>
    <w:rsid w:val="004508E4"/>
    <w:rsid w:val="00457189"/>
    <w:rsid w:val="00484513"/>
    <w:rsid w:val="004A447C"/>
    <w:rsid w:val="004A4D94"/>
    <w:rsid w:val="004C7F96"/>
    <w:rsid w:val="004E6BAA"/>
    <w:rsid w:val="00506C74"/>
    <w:rsid w:val="00530791"/>
    <w:rsid w:val="00553129"/>
    <w:rsid w:val="00574CA0"/>
    <w:rsid w:val="0059101F"/>
    <w:rsid w:val="005C1ADD"/>
    <w:rsid w:val="005F2A0C"/>
    <w:rsid w:val="005F6DD8"/>
    <w:rsid w:val="0061302A"/>
    <w:rsid w:val="00613F28"/>
    <w:rsid w:val="00634DA6"/>
    <w:rsid w:val="00635CE8"/>
    <w:rsid w:val="00640FA7"/>
    <w:rsid w:val="006471AF"/>
    <w:rsid w:val="00657F98"/>
    <w:rsid w:val="006719DA"/>
    <w:rsid w:val="006739A0"/>
    <w:rsid w:val="00682E3D"/>
    <w:rsid w:val="006A0AE3"/>
    <w:rsid w:val="006B1BE0"/>
    <w:rsid w:val="006D23A5"/>
    <w:rsid w:val="006D354D"/>
    <w:rsid w:val="006D3D39"/>
    <w:rsid w:val="006F3DCC"/>
    <w:rsid w:val="006F618A"/>
    <w:rsid w:val="006F6E77"/>
    <w:rsid w:val="00705C03"/>
    <w:rsid w:val="00735BF3"/>
    <w:rsid w:val="00746884"/>
    <w:rsid w:val="00746DEF"/>
    <w:rsid w:val="00770191"/>
    <w:rsid w:val="00774239"/>
    <w:rsid w:val="007C439D"/>
    <w:rsid w:val="007D1917"/>
    <w:rsid w:val="007D52E6"/>
    <w:rsid w:val="007F4310"/>
    <w:rsid w:val="0080052D"/>
    <w:rsid w:val="00801FE6"/>
    <w:rsid w:val="0082453F"/>
    <w:rsid w:val="00825E60"/>
    <w:rsid w:val="008323F4"/>
    <w:rsid w:val="0089520B"/>
    <w:rsid w:val="00897C98"/>
    <w:rsid w:val="008A4FED"/>
    <w:rsid w:val="008A724C"/>
    <w:rsid w:val="008B0547"/>
    <w:rsid w:val="008B16AD"/>
    <w:rsid w:val="008C74E0"/>
    <w:rsid w:val="008D3C60"/>
    <w:rsid w:val="008E27D1"/>
    <w:rsid w:val="00903E4A"/>
    <w:rsid w:val="009234A3"/>
    <w:rsid w:val="009459E4"/>
    <w:rsid w:val="00975C4A"/>
    <w:rsid w:val="00980FBE"/>
    <w:rsid w:val="00984943"/>
    <w:rsid w:val="00996B46"/>
    <w:rsid w:val="009A52C3"/>
    <w:rsid w:val="009B2C6E"/>
    <w:rsid w:val="009C32F1"/>
    <w:rsid w:val="009E1DC1"/>
    <w:rsid w:val="009E54DA"/>
    <w:rsid w:val="00A0243B"/>
    <w:rsid w:val="00A36C4C"/>
    <w:rsid w:val="00A401D0"/>
    <w:rsid w:val="00A66EF6"/>
    <w:rsid w:val="00AB074B"/>
    <w:rsid w:val="00AD55BF"/>
    <w:rsid w:val="00AD5D3C"/>
    <w:rsid w:val="00B07402"/>
    <w:rsid w:val="00B14FA2"/>
    <w:rsid w:val="00B33171"/>
    <w:rsid w:val="00B36E74"/>
    <w:rsid w:val="00B43D9A"/>
    <w:rsid w:val="00B62735"/>
    <w:rsid w:val="00BA5E16"/>
    <w:rsid w:val="00BB307A"/>
    <w:rsid w:val="00BC75C8"/>
    <w:rsid w:val="00BD266A"/>
    <w:rsid w:val="00BE10D6"/>
    <w:rsid w:val="00BF73BE"/>
    <w:rsid w:val="00C107A0"/>
    <w:rsid w:val="00C22B72"/>
    <w:rsid w:val="00C24D7E"/>
    <w:rsid w:val="00C40C2D"/>
    <w:rsid w:val="00C50176"/>
    <w:rsid w:val="00C8281C"/>
    <w:rsid w:val="00C843B6"/>
    <w:rsid w:val="00C91A34"/>
    <w:rsid w:val="00CA0F47"/>
    <w:rsid w:val="00CA1752"/>
    <w:rsid w:val="00CB30CD"/>
    <w:rsid w:val="00CD03F2"/>
    <w:rsid w:val="00CE23D6"/>
    <w:rsid w:val="00CE3722"/>
    <w:rsid w:val="00CE49ED"/>
    <w:rsid w:val="00CF431F"/>
    <w:rsid w:val="00D16973"/>
    <w:rsid w:val="00D36CDF"/>
    <w:rsid w:val="00D515C2"/>
    <w:rsid w:val="00DA1C11"/>
    <w:rsid w:val="00DA7807"/>
    <w:rsid w:val="00DC2F6F"/>
    <w:rsid w:val="00DD4BE5"/>
    <w:rsid w:val="00E01917"/>
    <w:rsid w:val="00E12D13"/>
    <w:rsid w:val="00E17DC1"/>
    <w:rsid w:val="00E2513E"/>
    <w:rsid w:val="00E2572D"/>
    <w:rsid w:val="00E30326"/>
    <w:rsid w:val="00E411B9"/>
    <w:rsid w:val="00E526E5"/>
    <w:rsid w:val="00E54200"/>
    <w:rsid w:val="00E7114B"/>
    <w:rsid w:val="00E85AB5"/>
    <w:rsid w:val="00E92F7E"/>
    <w:rsid w:val="00EA4729"/>
    <w:rsid w:val="00EB1C58"/>
    <w:rsid w:val="00ED1C5B"/>
    <w:rsid w:val="00ED489F"/>
    <w:rsid w:val="00F133B6"/>
    <w:rsid w:val="00F15181"/>
    <w:rsid w:val="00F55E1E"/>
    <w:rsid w:val="00F86BF0"/>
    <w:rsid w:val="00F95D0A"/>
    <w:rsid w:val="00FA3A23"/>
    <w:rsid w:val="00FB748C"/>
    <w:rsid w:val="00FE0285"/>
    <w:rsid w:val="00FF12EE"/>
    <w:rsid w:val="00FF36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2A59"/>
  <w15:chartTrackingRefBased/>
  <w15:docId w15:val="{ECA017DA-4E31-4093-8872-1394C27A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DF"/>
    <w:pPr>
      <w:spacing w:after="233" w:line="367" w:lineRule="auto"/>
      <w:ind w:left="850" w:right="1697" w:firstLine="698"/>
      <w:jc w:val="both"/>
    </w:pPr>
    <w:rPr>
      <w:rFonts w:ascii="Arial" w:eastAsia="Arial" w:hAnsi="Arial" w:cs="Arial"/>
      <w:color w:val="000000"/>
      <w:sz w:val="24"/>
      <w:lang w:eastAsia="es-ES"/>
    </w:rPr>
  </w:style>
  <w:style w:type="paragraph" w:styleId="Ttulo1">
    <w:name w:val="heading 1"/>
    <w:basedOn w:val="Normal"/>
    <w:next w:val="Normal"/>
    <w:link w:val="Ttulo1Car"/>
    <w:uiPriority w:val="9"/>
    <w:qFormat/>
    <w:rsid w:val="00F151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51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36CD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D36CD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next w:val="Normal"/>
    <w:link w:val="Ttulo5Car"/>
    <w:uiPriority w:val="9"/>
    <w:unhideWhenUsed/>
    <w:qFormat/>
    <w:rsid w:val="00D36CDF"/>
    <w:pPr>
      <w:keepNext/>
      <w:keepLines/>
      <w:spacing w:after="5" w:line="271" w:lineRule="auto"/>
      <w:ind w:left="290" w:hanging="10"/>
      <w:jc w:val="both"/>
      <w:outlineLvl w:val="4"/>
    </w:pPr>
    <w:rPr>
      <w:rFonts w:ascii="Arial" w:eastAsia="Arial" w:hAnsi="Arial" w:cs="Arial"/>
      <w:b/>
      <w:color w:val="000000"/>
      <w:sz w:val="24"/>
      <w:lang w:eastAsia="es-ES"/>
    </w:rPr>
  </w:style>
  <w:style w:type="paragraph" w:styleId="Ttulo6">
    <w:name w:val="heading 6"/>
    <w:basedOn w:val="Normal"/>
    <w:next w:val="Normal"/>
    <w:link w:val="Ttulo6Car"/>
    <w:uiPriority w:val="9"/>
    <w:semiHidden/>
    <w:unhideWhenUsed/>
    <w:qFormat/>
    <w:rsid w:val="00D36CD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D36CDF"/>
    <w:pPr>
      <w:spacing w:after="27"/>
      <w:ind w:right="1309"/>
      <w:jc w:val="both"/>
    </w:pPr>
    <w:rPr>
      <w:rFonts w:ascii="Cambria" w:eastAsia="Cambria" w:hAnsi="Cambria" w:cs="Cambria"/>
      <w:color w:val="000000"/>
      <w:sz w:val="20"/>
      <w:lang w:eastAsia="es-ES"/>
    </w:rPr>
  </w:style>
  <w:style w:type="character" w:customStyle="1" w:styleId="footnotedescriptionChar">
    <w:name w:val="footnote description Char"/>
    <w:link w:val="footnotedescription"/>
    <w:rsid w:val="00D36CDF"/>
    <w:rPr>
      <w:rFonts w:ascii="Cambria" w:eastAsia="Cambria" w:hAnsi="Cambria" w:cs="Cambria"/>
      <w:color w:val="000000"/>
      <w:sz w:val="20"/>
      <w:lang w:eastAsia="es-ES"/>
    </w:rPr>
  </w:style>
  <w:style w:type="character" w:customStyle="1" w:styleId="footnotemark">
    <w:name w:val="footnote mark"/>
    <w:hidden/>
    <w:rsid w:val="00D36CDF"/>
    <w:rPr>
      <w:rFonts w:ascii="Calibri" w:eastAsia="Calibri" w:hAnsi="Calibri" w:cs="Calibri"/>
      <w:color w:val="000000"/>
      <w:sz w:val="20"/>
      <w:vertAlign w:val="superscript"/>
    </w:rPr>
  </w:style>
  <w:style w:type="character" w:customStyle="1" w:styleId="Ttulo5Car">
    <w:name w:val="Título 5 Car"/>
    <w:basedOn w:val="Fuentedeprrafopredeter"/>
    <w:link w:val="Ttulo5"/>
    <w:rsid w:val="00D36CDF"/>
    <w:rPr>
      <w:rFonts w:ascii="Arial" w:eastAsia="Arial" w:hAnsi="Arial" w:cs="Arial"/>
      <w:b/>
      <w:color w:val="000000"/>
      <w:sz w:val="24"/>
      <w:lang w:eastAsia="es-ES"/>
    </w:rPr>
  </w:style>
  <w:style w:type="character" w:customStyle="1" w:styleId="Ttulo3Car">
    <w:name w:val="Título 3 Car"/>
    <w:basedOn w:val="Fuentedeprrafopredeter"/>
    <w:link w:val="Ttulo3"/>
    <w:uiPriority w:val="9"/>
    <w:semiHidden/>
    <w:rsid w:val="00D36CDF"/>
    <w:rPr>
      <w:rFonts w:asciiTheme="majorHAnsi" w:eastAsiaTheme="majorEastAsia" w:hAnsiTheme="majorHAnsi" w:cstheme="majorBidi"/>
      <w:color w:val="1F3763" w:themeColor="accent1" w:themeShade="7F"/>
      <w:sz w:val="24"/>
      <w:szCs w:val="24"/>
      <w:lang w:eastAsia="es-ES"/>
    </w:rPr>
  </w:style>
  <w:style w:type="character" w:customStyle="1" w:styleId="Ttulo4Car">
    <w:name w:val="Título 4 Car"/>
    <w:basedOn w:val="Fuentedeprrafopredeter"/>
    <w:link w:val="Ttulo4"/>
    <w:uiPriority w:val="9"/>
    <w:semiHidden/>
    <w:rsid w:val="00D36CDF"/>
    <w:rPr>
      <w:rFonts w:asciiTheme="majorHAnsi" w:eastAsiaTheme="majorEastAsia" w:hAnsiTheme="majorHAnsi" w:cstheme="majorBidi"/>
      <w:i/>
      <w:iCs/>
      <w:color w:val="2F5496" w:themeColor="accent1" w:themeShade="BF"/>
      <w:sz w:val="24"/>
      <w:lang w:eastAsia="es-ES"/>
    </w:rPr>
  </w:style>
  <w:style w:type="character" w:customStyle="1" w:styleId="Ttulo6Car">
    <w:name w:val="Título 6 Car"/>
    <w:basedOn w:val="Fuentedeprrafopredeter"/>
    <w:link w:val="Ttulo6"/>
    <w:uiPriority w:val="9"/>
    <w:semiHidden/>
    <w:rsid w:val="00D36CDF"/>
    <w:rPr>
      <w:rFonts w:asciiTheme="majorHAnsi" w:eastAsiaTheme="majorEastAsia" w:hAnsiTheme="majorHAnsi" w:cstheme="majorBidi"/>
      <w:color w:val="1F3763" w:themeColor="accent1" w:themeShade="7F"/>
      <w:sz w:val="24"/>
      <w:lang w:eastAsia="es-ES"/>
    </w:rPr>
  </w:style>
  <w:style w:type="character" w:customStyle="1" w:styleId="Ttulo1Car">
    <w:name w:val="Título 1 Car"/>
    <w:basedOn w:val="Fuentedeprrafopredeter"/>
    <w:link w:val="Ttulo1"/>
    <w:uiPriority w:val="9"/>
    <w:rsid w:val="00F15181"/>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F15181"/>
    <w:rPr>
      <w:rFonts w:asciiTheme="majorHAnsi" w:eastAsiaTheme="majorEastAsia" w:hAnsiTheme="majorHAnsi" w:cstheme="majorBidi"/>
      <w:color w:val="2F5496" w:themeColor="accent1" w:themeShade="BF"/>
      <w:sz w:val="26"/>
      <w:szCs w:val="26"/>
      <w:lang w:eastAsia="es-ES"/>
    </w:rPr>
  </w:style>
  <w:style w:type="paragraph" w:styleId="Textonotapie">
    <w:name w:val="footnote text"/>
    <w:basedOn w:val="Normal"/>
    <w:link w:val="TextonotapieCar"/>
    <w:uiPriority w:val="99"/>
    <w:semiHidden/>
    <w:unhideWhenUsed/>
    <w:rsid w:val="008952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520B"/>
    <w:rPr>
      <w:rFonts w:ascii="Arial" w:eastAsia="Arial" w:hAnsi="Arial" w:cs="Arial"/>
      <w:color w:val="000000"/>
      <w:sz w:val="20"/>
      <w:szCs w:val="20"/>
      <w:lang w:eastAsia="es-ES"/>
    </w:rPr>
  </w:style>
  <w:style w:type="character" w:styleId="Refdenotaalpie">
    <w:name w:val="footnote reference"/>
    <w:basedOn w:val="Fuentedeprrafopredeter"/>
    <w:uiPriority w:val="99"/>
    <w:semiHidden/>
    <w:unhideWhenUsed/>
    <w:rsid w:val="0089520B"/>
    <w:rPr>
      <w:vertAlign w:val="superscript"/>
    </w:rPr>
  </w:style>
  <w:style w:type="paragraph" w:styleId="Encabezado">
    <w:name w:val="header"/>
    <w:basedOn w:val="Normal"/>
    <w:link w:val="EncabezadoCar"/>
    <w:uiPriority w:val="99"/>
    <w:unhideWhenUsed/>
    <w:rsid w:val="00BC75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75C8"/>
    <w:rPr>
      <w:rFonts w:ascii="Arial" w:eastAsia="Arial" w:hAnsi="Arial" w:cs="Arial"/>
      <w:color w:val="000000"/>
      <w:sz w:val="24"/>
      <w:lang w:eastAsia="es-ES"/>
    </w:rPr>
  </w:style>
  <w:style w:type="paragraph" w:styleId="Piedepgina">
    <w:name w:val="footer"/>
    <w:basedOn w:val="Normal"/>
    <w:link w:val="PiedepginaCar"/>
    <w:uiPriority w:val="99"/>
    <w:unhideWhenUsed/>
    <w:rsid w:val="00BC75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75C8"/>
    <w:rPr>
      <w:rFonts w:ascii="Arial" w:eastAsia="Arial" w:hAnsi="Arial" w:cs="Arial"/>
      <w:color w:val="000000"/>
      <w:sz w:val="24"/>
      <w:lang w:eastAsia="es-ES"/>
    </w:rPr>
  </w:style>
  <w:style w:type="paragraph" w:styleId="NormalWeb">
    <w:name w:val="Normal (Web)"/>
    <w:basedOn w:val="Normal"/>
    <w:uiPriority w:val="99"/>
    <w:unhideWhenUsed/>
    <w:rsid w:val="000F43A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d2">
    <w:name w:val="d2"/>
    <w:basedOn w:val="Normal"/>
    <w:rsid w:val="0077423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nfasis">
    <w:name w:val="Emphasis"/>
    <w:basedOn w:val="Fuentedeprrafopredeter"/>
    <w:uiPriority w:val="20"/>
    <w:qFormat/>
    <w:rsid w:val="00E411B9"/>
    <w:rPr>
      <w:i/>
      <w:iCs/>
    </w:rPr>
  </w:style>
  <w:style w:type="character" w:styleId="Textoennegrita">
    <w:name w:val="Strong"/>
    <w:basedOn w:val="Fuentedeprrafopredeter"/>
    <w:uiPriority w:val="22"/>
    <w:qFormat/>
    <w:rsid w:val="00E41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72100">
      <w:bodyDiv w:val="1"/>
      <w:marLeft w:val="0"/>
      <w:marRight w:val="0"/>
      <w:marTop w:val="0"/>
      <w:marBottom w:val="0"/>
      <w:divBdr>
        <w:top w:val="none" w:sz="0" w:space="0" w:color="auto"/>
        <w:left w:val="none" w:sz="0" w:space="0" w:color="auto"/>
        <w:bottom w:val="none" w:sz="0" w:space="0" w:color="auto"/>
        <w:right w:val="none" w:sz="0" w:space="0" w:color="auto"/>
      </w:divBdr>
    </w:div>
    <w:div w:id="634944918">
      <w:bodyDiv w:val="1"/>
      <w:marLeft w:val="0"/>
      <w:marRight w:val="0"/>
      <w:marTop w:val="0"/>
      <w:marBottom w:val="0"/>
      <w:divBdr>
        <w:top w:val="none" w:sz="0" w:space="0" w:color="auto"/>
        <w:left w:val="none" w:sz="0" w:space="0" w:color="auto"/>
        <w:bottom w:val="none" w:sz="0" w:space="0" w:color="auto"/>
        <w:right w:val="none" w:sz="0" w:space="0" w:color="auto"/>
      </w:divBdr>
      <w:divsChild>
        <w:div w:id="490297141">
          <w:marLeft w:val="0"/>
          <w:marRight w:val="0"/>
          <w:marTop w:val="0"/>
          <w:marBottom w:val="0"/>
          <w:divBdr>
            <w:top w:val="none" w:sz="0" w:space="0" w:color="auto"/>
            <w:left w:val="none" w:sz="0" w:space="0" w:color="auto"/>
            <w:bottom w:val="none" w:sz="0" w:space="0" w:color="auto"/>
            <w:right w:val="none" w:sz="0" w:space="0" w:color="auto"/>
          </w:divBdr>
        </w:div>
      </w:divsChild>
    </w:div>
    <w:div w:id="1146968750">
      <w:bodyDiv w:val="1"/>
      <w:marLeft w:val="0"/>
      <w:marRight w:val="0"/>
      <w:marTop w:val="0"/>
      <w:marBottom w:val="0"/>
      <w:divBdr>
        <w:top w:val="none" w:sz="0" w:space="0" w:color="auto"/>
        <w:left w:val="none" w:sz="0" w:space="0" w:color="auto"/>
        <w:bottom w:val="none" w:sz="0" w:space="0" w:color="auto"/>
        <w:right w:val="none" w:sz="0" w:space="0" w:color="auto"/>
      </w:divBdr>
    </w:div>
    <w:div w:id="17392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6EC6-49C3-4524-B149-6D934545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9</Pages>
  <Words>3712</Words>
  <Characters>20418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154</cp:revision>
  <dcterms:created xsi:type="dcterms:W3CDTF">2019-08-09T06:09:00Z</dcterms:created>
  <dcterms:modified xsi:type="dcterms:W3CDTF">2019-08-12T19:53:00Z</dcterms:modified>
</cp:coreProperties>
</file>